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drawing>
          <wp:inline distT="0" distB="0" distL="0" distR="0">
            <wp:extent cx="200025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00250" cy="1628775"/>
                    </a:xfrm>
                    <a:prstGeom prst="rect">
                      <a:avLst/>
                    </a:prstGeom>
                  </pic:spPr>
                </pic:pic>
              </a:graphicData>
            </a:graphic>
          </wp:inline>
        </w:drawing>
      </w:r>
    </w:p>
    <w:p>
      <w:pPr>
        <w:spacing w:after="0" w:before="120"/>
        <w:jc w:val="center"/>
      </w:pPr>
      <w:r>
        <w:rPr>
          <w:rFonts w:ascii="Calibri" w:cs="Calibri" w:eastAsia="Calibri" w:hAnsi="Calibri"/>
          <w:b/>
          <w:bCs/>
          <w:color w:val="7A776F"/>
          <w:spacing w:val="60"/>
          <w:sz w:val="24"/>
          <w:szCs w:val="24"/>
        </w:rPr>
        <w:t xml:space="preserve">CAHIER DES CHARGES</w:t>
      </w:r>
    </w:p>
    <w:p>
      <w:pPr>
        <w:spacing w:after="0" w:before="200"/>
        <w:jc w:val="center"/>
      </w:pPr>
      <w:r>
        <w:rPr>
          <w:rFonts w:ascii="Calibri" w:cs="Calibri" w:eastAsia="Calibri" w:hAnsi="Calibri"/>
          <w:b/>
          <w:bCs/>
          <w:color w:val="1B1B1B"/>
          <w:sz w:val="46"/>
          <w:szCs w:val="46"/>
        </w:rPr>
        <w:t xml:space="preserve">Serveur / Backend</w:t>
      </w:r>
    </w:p>
    <w:p>
      <w:pPr>
        <w:pBdr>
          <w:bottom w:val="single" w:color="D32F2E" w:sz="16" w:space="10"/>
        </w:pBdr>
        <w:spacing w:after="0" w:before="120"/>
        <w:jc w:val="center"/>
      </w:pPr>
      <w:r>
        <w:rPr>
          <w:rFonts w:ascii="Calibri" w:cs="Calibri" w:eastAsia="Calibri" w:hAnsi="Calibri"/>
          <w:i/>
          <w:iCs/>
          <w:color w:val="9E1F1E"/>
          <w:sz w:val="22"/>
          <w:szCs w:val="22"/>
        </w:rPr>
        <w:t xml:space="preserve">Partie 2 sur 3 — API, intelligence artificielle et déploiement</w:t>
      </w:r>
    </w:p>
    <w:p>
      <w:pPr>
        <w:spacing w:before="900"/>
      </w:pPr>
      <w:r>
        <w:rPr>
          <w:rFonts w:ascii="Calibri" w:cs="Calibri" w:eastAsia="Calibri" w:hAnsi="Calibri"/>
          <w:sz w:val="21"/>
          <w:szCs w:val="21"/>
        </w:rPr>
        <w:t xml:space="preserve"/>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tblGrid>
      <w:tr>
        <w:tc>
          <w:tcPr>
            <w:tcW w:type="dxa" w:w="2600"/>
            <w:tcBorders>
              <w:top w:val="none"/>
              <w:left w:val="none"/>
              <w:bottom w:val="none"/>
              <w:right w:val="none"/>
            </w:tcBorders>
            <w:tcMar>
              <w:top w:type="dxa" w:w="30"/>
              <w:left w:type="dxa" w:w="0"/>
              <w:bottom w:type="dxa" w:w="30"/>
              <w:right w:type="dxa" w:w="140"/>
            </w:tcMar>
          </w:tcPr>
          <w:p>
            <w:pPr>
              <w:jc w:val="right"/>
            </w:pPr>
            <w:r>
              <w:rPr>
                <w:rFonts w:ascii="Calibri" w:cs="Calibri" w:eastAsia="Calibri" w:hAnsi="Calibri"/>
                <w:b/>
                <w:bCs/>
                <w:color w:val="9E1F1E"/>
                <w:sz w:val="19"/>
                <w:szCs w:val="19"/>
              </w:rPr>
              <w:t xml:space="preserve">Projet</w:t>
            </w:r>
          </w:p>
        </w:tc>
        <w:tc>
          <w:tcPr>
            <w:tcW w:type="dxa" w:w="5400"/>
            <w:tcBorders>
              <w:top w:val="none"/>
              <w:left w:val="none"/>
              <w:bottom w:val="none"/>
              <w:right w:val="none"/>
            </w:tcBorders>
            <w:tcMar>
              <w:top w:type="dxa" w:w="30"/>
              <w:left w:type="dxa" w:w="0"/>
              <w:bottom w:type="dxa" w:w="30"/>
              <w:right w:type="dxa" w:w="0"/>
            </w:tcMar>
          </w:tcPr>
          <w:p>
            <w:r>
              <w:rPr>
                <w:rFonts w:ascii="Calibri" w:cs="Calibri" w:eastAsia="Calibri" w:hAnsi="Calibri"/>
                <w:color w:val="3A3A3A"/>
                <w:sz w:val="19"/>
                <w:szCs w:val="19"/>
              </w:rPr>
              <w:t xml:space="preserve">SIREN — protection des enfants contre les enlèvements</w:t>
            </w:r>
          </w:p>
        </w:tc>
      </w:tr>
      <w:tr>
        <w:tc>
          <w:tcPr>
            <w:tcW w:type="dxa" w:w="2600"/>
            <w:tcBorders>
              <w:top w:val="none"/>
              <w:left w:val="none"/>
              <w:bottom w:val="none"/>
              <w:right w:val="none"/>
            </w:tcBorders>
            <w:tcMar>
              <w:top w:type="dxa" w:w="30"/>
              <w:left w:type="dxa" w:w="0"/>
              <w:bottom w:type="dxa" w:w="30"/>
              <w:right w:type="dxa" w:w="140"/>
            </w:tcMar>
          </w:tcPr>
          <w:p>
            <w:pPr>
              <w:jc w:val="right"/>
            </w:pPr>
            <w:r>
              <w:rPr>
                <w:rFonts w:ascii="Calibri" w:cs="Calibri" w:eastAsia="Calibri" w:hAnsi="Calibri"/>
                <w:b/>
                <w:bCs/>
                <w:color w:val="9E1F1E"/>
                <w:sz w:val="19"/>
                <w:szCs w:val="19"/>
              </w:rPr>
              <w:t xml:space="preserve">Document</w:t>
            </w:r>
          </w:p>
        </w:tc>
        <w:tc>
          <w:tcPr>
            <w:tcW w:type="dxa" w:w="5400"/>
            <w:tcBorders>
              <w:top w:val="none"/>
              <w:left w:val="none"/>
              <w:bottom w:val="none"/>
              <w:right w:val="none"/>
            </w:tcBorders>
            <w:tcMar>
              <w:top w:type="dxa" w:w="30"/>
              <w:left w:type="dxa" w:w="0"/>
              <w:bottom w:type="dxa" w:w="30"/>
              <w:right w:type="dxa" w:w="0"/>
            </w:tcMar>
          </w:tcPr>
          <w:p>
            <w:r>
              <w:rPr>
                <w:rFonts w:ascii="Calibri" w:cs="Calibri" w:eastAsia="Calibri" w:hAnsi="Calibri"/>
                <w:color w:val="3A3A3A"/>
                <w:sz w:val="19"/>
                <w:szCs w:val="19"/>
              </w:rPr>
              <w:t xml:space="preserve">Cahier des charges du serveur</w:t>
            </w:r>
          </w:p>
        </w:tc>
      </w:tr>
      <w:tr>
        <w:tc>
          <w:tcPr>
            <w:tcW w:type="dxa" w:w="2600"/>
            <w:tcBorders>
              <w:top w:val="none"/>
              <w:left w:val="none"/>
              <w:bottom w:val="none"/>
              <w:right w:val="none"/>
            </w:tcBorders>
            <w:tcMar>
              <w:top w:type="dxa" w:w="30"/>
              <w:left w:type="dxa" w:w="0"/>
              <w:bottom w:type="dxa" w:w="30"/>
              <w:right w:type="dxa" w:w="140"/>
            </w:tcMar>
          </w:tcPr>
          <w:p>
            <w:pPr>
              <w:jc w:val="right"/>
            </w:pPr>
            <w:r>
              <w:rPr>
                <w:rFonts w:ascii="Calibri" w:cs="Calibri" w:eastAsia="Calibri" w:hAnsi="Calibri"/>
                <w:b/>
                <w:bCs/>
                <w:color w:val="9E1F1E"/>
                <w:sz w:val="19"/>
                <w:szCs w:val="19"/>
              </w:rPr>
              <w:t xml:space="preserve">Pile technique</w:t>
            </w:r>
          </w:p>
        </w:tc>
        <w:tc>
          <w:tcPr>
            <w:tcW w:type="dxa" w:w="5400"/>
            <w:tcBorders>
              <w:top w:val="none"/>
              <w:left w:val="none"/>
              <w:bottom w:val="none"/>
              <w:right w:val="none"/>
            </w:tcBorders>
            <w:tcMar>
              <w:top w:type="dxa" w:w="30"/>
              <w:left w:type="dxa" w:w="0"/>
              <w:bottom w:type="dxa" w:w="30"/>
              <w:right w:type="dxa" w:w="0"/>
            </w:tcMar>
          </w:tcPr>
          <w:p>
            <w:r>
              <w:rPr>
                <w:rFonts w:ascii="Calibri" w:cs="Calibri" w:eastAsia="Calibri" w:hAnsi="Calibri"/>
                <w:color w:val="3A3A3A"/>
                <w:sz w:val="19"/>
                <w:szCs w:val="19"/>
              </w:rPr>
              <w:t xml:space="preserve">Python · FastAPI · PostgreSQL · Redis · Celery</w:t>
            </w:r>
          </w:p>
        </w:tc>
      </w:tr>
      <w:tr>
        <w:tc>
          <w:tcPr>
            <w:tcW w:type="dxa" w:w="2600"/>
            <w:tcBorders>
              <w:top w:val="none"/>
              <w:left w:val="none"/>
              <w:bottom w:val="none"/>
              <w:right w:val="none"/>
            </w:tcBorders>
            <w:tcMar>
              <w:top w:type="dxa" w:w="30"/>
              <w:left w:type="dxa" w:w="0"/>
              <w:bottom w:type="dxa" w:w="30"/>
              <w:right w:type="dxa" w:w="140"/>
            </w:tcMar>
          </w:tcPr>
          <w:p>
            <w:pPr>
              <w:jc w:val="right"/>
            </w:pPr>
            <w:r>
              <w:rPr>
                <w:rFonts w:ascii="Calibri" w:cs="Calibri" w:eastAsia="Calibri" w:hAnsi="Calibri"/>
                <w:b/>
                <w:bCs/>
                <w:color w:val="9E1F1E"/>
                <w:sz w:val="19"/>
                <w:szCs w:val="19"/>
              </w:rPr>
              <w:t xml:space="preserve">Rôle</w:t>
            </w:r>
          </w:p>
        </w:tc>
        <w:tc>
          <w:tcPr>
            <w:tcW w:type="dxa" w:w="5400"/>
            <w:tcBorders>
              <w:top w:val="none"/>
              <w:left w:val="none"/>
              <w:bottom w:val="none"/>
              <w:right w:val="none"/>
            </w:tcBorders>
            <w:tcMar>
              <w:top w:type="dxa" w:w="30"/>
              <w:left w:type="dxa" w:w="0"/>
              <w:bottom w:type="dxa" w:w="30"/>
              <w:right w:type="dxa" w:w="0"/>
            </w:tcMar>
          </w:tcPr>
          <w:p>
            <w:r>
              <w:rPr>
                <w:rFonts w:ascii="Calibri" w:cs="Calibri" w:eastAsia="Calibri" w:hAnsi="Calibri"/>
                <w:color w:val="3A3A3A"/>
                <w:sz w:val="19"/>
                <w:szCs w:val="19"/>
              </w:rPr>
              <w:t xml:space="preserve">Cerveau central : ingestion, IA, score de risque, API</w:t>
            </w:r>
          </w:p>
        </w:tc>
      </w:tr>
      <w:tr>
        <w:tc>
          <w:tcPr>
            <w:tcW w:type="dxa" w:w="2600"/>
            <w:tcBorders>
              <w:top w:val="none"/>
              <w:left w:val="none"/>
              <w:bottom w:val="none"/>
              <w:right w:val="none"/>
            </w:tcBorders>
            <w:tcMar>
              <w:top w:type="dxa" w:w="30"/>
              <w:left w:type="dxa" w:w="0"/>
              <w:bottom w:type="dxa" w:w="30"/>
              <w:right w:type="dxa" w:w="140"/>
            </w:tcMar>
          </w:tcPr>
          <w:p>
            <w:pPr>
              <w:jc w:val="right"/>
            </w:pPr>
            <w:r>
              <w:rPr>
                <w:rFonts w:ascii="Calibri" w:cs="Calibri" w:eastAsia="Calibri" w:hAnsi="Calibri"/>
                <w:b/>
                <w:bCs/>
                <w:color w:val="9E1F1E"/>
                <w:sz w:val="19"/>
                <w:szCs w:val="19"/>
              </w:rPr>
              <w:t xml:space="preserve">Cible</w:t>
            </w:r>
          </w:p>
        </w:tc>
        <w:tc>
          <w:tcPr>
            <w:tcW w:type="dxa" w:w="5400"/>
            <w:tcBorders>
              <w:top w:val="none"/>
              <w:left w:val="none"/>
              <w:bottom w:val="none"/>
              <w:right w:val="none"/>
            </w:tcBorders>
            <w:tcMar>
              <w:top w:type="dxa" w:w="30"/>
              <w:left w:type="dxa" w:w="0"/>
              <w:bottom w:type="dxa" w:w="30"/>
              <w:right w:type="dxa" w:w="0"/>
            </w:tcMar>
          </w:tcPr>
          <w:p>
            <w:r>
              <w:rPr>
                <w:rFonts w:ascii="Calibri" w:cs="Calibri" w:eastAsia="Calibri" w:hAnsi="Calibri"/>
                <w:color w:val="3A3A3A"/>
                <w:sz w:val="19"/>
                <w:szCs w:val="19"/>
              </w:rPr>
              <w:t xml:space="preserve">Développement et déploiement A→Z, sans ambiguïté</w:t>
            </w:r>
          </w:p>
        </w:tc>
      </w:tr>
    </w:tbl>
    <w:p>
      <w:r>
        <w:br w:type="page"/>
      </w:r>
    </w:p>
    <w:p>
      <w:pPr>
        <w:pBdr>
          <w:bottom w:val="single" w:color="D32F2E" w:sz="14" w:space="6"/>
        </w:pBdr>
        <w:spacing w:after="140"/>
      </w:pPr>
      <w:r>
        <w:rPr>
          <w:rFonts w:ascii="Calibri" w:cs="Calibri" w:eastAsia="Calibri" w:hAnsi="Calibri"/>
          <w:b/>
          <w:bCs/>
          <w:color w:val="1B1B1B"/>
          <w:sz w:val="30"/>
          <w:szCs w:val="30"/>
        </w:rPr>
        <w:t xml:space="preserve">Table des matières</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D32F2E" w:sz="14" w:space="6"/>
        </w:pBdr>
        <w:spacing w:after="140" w:before="340"/>
      </w:pPr>
      <w:r>
        <w:rPr>
          <w:rFonts w:ascii="Calibri" w:cs="Calibri" w:eastAsia="Calibri" w:hAnsi="Calibri"/>
          <w:b/>
          <w:bCs/>
          <w:color w:val="1B1B1B"/>
          <w:sz w:val="30"/>
          <w:szCs w:val="30"/>
        </w:rPr>
        <w:t xml:space="preserve">1. Résumé global et rôle du serveur</w:t>
      </w:r>
    </w:p>
    <w:p>
      <w:pPr>
        <w:spacing w:after="120" w:line="288"/>
        <w:jc w:val="both"/>
      </w:pPr>
      <w:r>
        <w:rPr>
          <w:rFonts w:ascii="Calibri" w:cs="Calibri" w:eastAsia="Calibri" w:hAnsi="Calibri"/>
          <w:b/>
          <w:bCs/>
          <w:sz w:val="21"/>
          <w:szCs w:val="21"/>
        </w:rPr>
        <w:t xml:space="preserve">Objet. </w:t>
      </w:r>
      <w:r>
        <w:rPr>
          <w:rFonts w:ascii="Calibri" w:cs="Calibri" w:eastAsia="Calibri" w:hAnsi="Calibri"/>
          <w:sz w:val="21"/>
          <w:szCs w:val="21"/>
        </w:rPr>
        <w:t xml:space="preserve">Le serveur est le cerveau central de SIREN. Le dispositif embarqué (Partie 3) se contente de mesurer et de transmettre ; l'application (Partie 1) affiche et commande. C'est le serveur qui garde la mémoire, calcule le score de risque, apprend la routine de chaque enfant, fabrique les paramètres redescendus au dispositif, et sert l'application.</w:t>
      </w:r>
    </w:p>
    <w:p>
      <w:pPr>
        <w:spacing w:after="120" w:line="288"/>
        <w:jc w:val="both"/>
      </w:pPr>
      <w:r>
        <w:rPr>
          <w:rFonts w:ascii="Calibri" w:cs="Calibri" w:eastAsia="Calibri" w:hAnsi="Calibri"/>
          <w:b/>
          <w:bCs/>
          <w:sz w:val="21"/>
          <w:szCs w:val="21"/>
        </w:rPr>
        <w:t xml:space="preserve">Six missions. </w:t>
      </w:r>
      <w:r>
        <w:rPr>
          <w:rFonts w:ascii="Calibri" w:cs="Calibri" w:eastAsia="Calibri" w:hAnsi="Calibri"/>
          <w:sz w:val="21"/>
          <w:szCs w:val="21"/>
        </w:rPr>
        <w:t xml:space="preserve">(1) Recevoir les données des dispositifs ; (2) les stocker par enfant de façon sécurisée ; (3) calculer le score de risque en temps réel ; (4) ré-apprendre la routine de chaque enfant chaque nuit ; (5) générer et versionner le pack de paramètres renvoyé au dispositif ; (6) servir l'application (carte, alertes, historique, réglages, partage).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32F2E" w:sz="3"/>
              <w:left w:val="single" w:color="D32F2E" w:sz="22"/>
              <w:bottom w:val="single" w:color="D32F2E" w:sz="3"/>
              <w:right w:val="single" w:color="D32F2E" w:sz="3"/>
            </w:tcBorders>
            <w:shd w:fill="FBE9E9" w:val="clear"/>
            <w:tcMar>
              <w:top w:type="dxa" w:w="130"/>
              <w:left w:type="dxa" w:w="180"/>
              <w:bottom w:type="dxa" w:w="130"/>
              <w:right w:type="dxa" w:w="180"/>
            </w:tcMar>
          </w:tcPr>
          <w:p>
            <w:pPr>
              <w:spacing w:after="60" w:line="276"/>
            </w:pPr>
            <w:r>
              <w:rPr>
                <w:rFonts w:ascii="Calibri" w:cs="Calibri" w:eastAsia="Calibri" w:hAnsi="Calibri"/>
                <w:b/>
                <w:bCs/>
                <w:color w:val="9E1F1E"/>
                <w:sz w:val="21"/>
                <w:szCs w:val="21"/>
              </w:rPr>
              <w:t xml:space="preserve">Principe fondamental à ne jamais perdre de vue</w:t>
            </w:r>
          </w:p>
          <w:p>
            <w:pPr>
              <w:spacing w:after="0" w:line="276"/>
              <w:jc w:val="both"/>
            </w:pPr>
            <w:r>
              <w:rPr>
                <w:rFonts w:ascii="Calibri" w:cs="Calibri" w:eastAsia="Calibri" w:hAnsi="Calibri"/>
                <w:sz w:val="21"/>
                <w:szCs w:val="21"/>
              </w:rPr>
              <w:t xml:space="preserve">Le dispositif ne s'entraîne jamais. L'entraînement des modèles se fait exclusivement sur le serveur. Le dispositif ne reçoit qu'un petit « pack de paramètres » (quelques kilo-octets) que le serveur régénère et lui renvoie. Mettre à jour le « modèle » embarqué = remplacer ce fichier, jamais reprogrammer l'appareil.</w:t>
            </w:r>
          </w:p>
        </w:tc>
      </w:tr>
    </w:tbl>
    <w:p>
      <w:pPr>
        <w:pStyle w:val="Heading1"/>
        <w:pBdr>
          <w:bottom w:val="single" w:color="D32F2E" w:sz="14" w:space="6"/>
        </w:pBdr>
        <w:spacing w:after="140" w:before="340"/>
      </w:pPr>
      <w:r>
        <w:rPr>
          <w:rFonts w:ascii="Calibri" w:cs="Calibri" w:eastAsia="Calibri" w:hAnsi="Calibri"/>
          <w:b/>
          <w:bCs/>
          <w:color w:val="1B1B1B"/>
          <w:sz w:val="30"/>
          <w:szCs w:val="30"/>
        </w:rPr>
        <w:t xml:space="preserve">2. Architecture technique</w:t>
      </w:r>
    </w:p>
    <w:p>
      <w:pPr>
        <w:pStyle w:val="Heading2"/>
        <w:spacing w:after="90" w:before="240"/>
      </w:pPr>
      <w:r>
        <w:rPr>
          <w:rFonts w:ascii="Calibri" w:cs="Calibri" w:eastAsia="Calibri" w:hAnsi="Calibri"/>
          <w:b/>
          <w:bCs/>
          <w:color w:val="9E1F1E"/>
          <w:sz w:val="25"/>
          <w:szCs w:val="25"/>
        </w:rPr>
        <w:t xml:space="preserve">2.1 Pile imposée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26"/>
      </w:tblGrid>
      <w:tr>
        <w:trPr>
          <w:cantSplit/>
          <w:tblHeader/>
        </w:trPr>
        <w:tc>
          <w:tcPr>
            <w:tcW w:type="dxa" w:w="1800"/>
            <w:tcBorders>
              <w:top w:val="single" w:color="D9D4CC" w:sz="4"/>
              <w:left w:val="single" w:color="D9D4CC" w:sz="4"/>
              <w:bottom w:val="single" w:color="D9D4CC" w:sz="4"/>
              <w:right w:val="single" w:color="D9D4CC" w:sz="4"/>
            </w:tcBorders>
            <w:shd w:fill="D32F2E" w:val="clear"/>
            <w:tcMar>
              <w:top w:type="dxa" w:w="60"/>
              <w:left w:type="dxa" w:w="110"/>
              <w:bottom w:type="dxa" w:w="60"/>
              <w:right w:type="dxa" w:w="110"/>
            </w:tcMar>
            <w:vAlign w:val="center"/>
          </w:tcPr>
          <w:p>
            <w:pPr>
              <w:spacing w:after="0" w:line="264"/>
              <w:jc w:val="left"/>
            </w:pPr>
            <w:r>
              <w:rPr>
                <w:rFonts w:ascii="Calibri" w:cs="Calibri" w:eastAsia="Calibri" w:hAnsi="Calibri"/>
                <w:b/>
                <w:bCs/>
                <w:color w:val="FFFFFF"/>
                <w:sz w:val="19"/>
                <w:szCs w:val="19"/>
              </w:rPr>
              <w:t xml:space="preserve">Domaine</w:t>
            </w:r>
          </w:p>
        </w:tc>
        <w:tc>
          <w:tcPr>
            <w:tcW w:type="dxa" w:w="3400"/>
            <w:tcBorders>
              <w:top w:val="single" w:color="D9D4CC" w:sz="4"/>
              <w:left w:val="single" w:color="D9D4CC" w:sz="4"/>
              <w:bottom w:val="single" w:color="D9D4CC" w:sz="4"/>
              <w:right w:val="single" w:color="D9D4CC" w:sz="4"/>
            </w:tcBorders>
            <w:shd w:fill="D32F2E" w:val="clear"/>
            <w:tcMar>
              <w:top w:type="dxa" w:w="60"/>
              <w:left w:type="dxa" w:w="110"/>
              <w:bottom w:type="dxa" w:w="60"/>
              <w:right w:type="dxa" w:w="110"/>
            </w:tcMar>
            <w:vAlign w:val="center"/>
          </w:tcPr>
          <w:p>
            <w:pPr>
              <w:spacing w:after="0" w:line="264"/>
              <w:jc w:val="left"/>
            </w:pPr>
            <w:r>
              <w:rPr>
                <w:rFonts w:ascii="Calibri" w:cs="Calibri" w:eastAsia="Calibri" w:hAnsi="Calibri"/>
                <w:b/>
                <w:bCs/>
                <w:color w:val="FFFFFF"/>
                <w:sz w:val="19"/>
                <w:szCs w:val="19"/>
              </w:rPr>
              <w:t xml:space="preserve">Choix</w:t>
            </w:r>
          </w:p>
        </w:tc>
        <w:tc>
          <w:tcPr>
            <w:tcW w:type="dxa" w:w="3826"/>
            <w:tcBorders>
              <w:top w:val="single" w:color="D9D4CC" w:sz="4"/>
              <w:left w:val="single" w:color="D9D4CC" w:sz="4"/>
              <w:bottom w:val="single" w:color="D9D4CC" w:sz="4"/>
              <w:right w:val="single" w:color="D9D4CC" w:sz="4"/>
            </w:tcBorders>
            <w:shd w:fill="D32F2E" w:val="clear"/>
            <w:tcMar>
              <w:top w:type="dxa" w:w="60"/>
              <w:left w:type="dxa" w:w="110"/>
              <w:bottom w:type="dxa" w:w="60"/>
              <w:right w:type="dxa" w:w="110"/>
            </w:tcMar>
            <w:vAlign w:val="center"/>
          </w:tcPr>
          <w:p>
            <w:pPr>
              <w:spacing w:after="0" w:line="264"/>
              <w:jc w:val="left"/>
            </w:pPr>
            <w:r>
              <w:rPr>
                <w:rFonts w:ascii="Calibri" w:cs="Calibri" w:eastAsia="Calibri" w:hAnsi="Calibri"/>
                <w:b/>
                <w:bCs/>
                <w:color w:val="FFFFFF"/>
                <w:sz w:val="19"/>
                <w:szCs w:val="19"/>
              </w:rPr>
              <w:t xml:space="preserve">Justification</w:t>
            </w:r>
          </w:p>
        </w:tc>
      </w:tr>
      <w:tr>
        <w:trPr>
          <w:cantSplit/>
          <w:tblHeader w:val="false"/>
        </w:trPr>
        <w:tc>
          <w:tcPr>
            <w:tcW w:type="dxa" w:w="18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Langage</w:t>
            </w:r>
          </w:p>
        </w:tc>
        <w:tc>
          <w:tcPr>
            <w:tcW w:type="dxa" w:w="34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Python 3.11+</w:t>
            </w:r>
          </w:p>
        </w:tc>
        <w:tc>
          <w:tcPr>
            <w:tcW w:type="dxa" w:w="3826"/>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Cohérent avec l'IA (mêmes scripts que la modélisation).</w:t>
            </w:r>
          </w:p>
        </w:tc>
      </w:tr>
      <w:tr>
        <w:trPr>
          <w:cantSplit/>
          <w:tblHeader w:val="false"/>
        </w:trPr>
        <w:tc>
          <w:tcPr>
            <w:tcW w:type="dxa" w:w="18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Framework API</w:t>
            </w:r>
          </w:p>
        </w:tc>
        <w:tc>
          <w:tcPr>
            <w:tcW w:type="dxa" w:w="34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FastAPI</w:t>
            </w:r>
          </w:p>
        </w:tc>
        <w:tc>
          <w:tcPr>
            <w:tcW w:type="dxa" w:w="3826"/>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Rapide, typé (Pydantic), documentation OpenAPI automatique.</w:t>
            </w:r>
          </w:p>
        </w:tc>
      </w:tr>
      <w:tr>
        <w:trPr>
          <w:cantSplit/>
          <w:tblHeader w:val="false"/>
        </w:trPr>
        <w:tc>
          <w:tcPr>
            <w:tcW w:type="dxa" w:w="18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Serveur ASGI</w:t>
            </w:r>
          </w:p>
        </w:tc>
        <w:tc>
          <w:tcPr>
            <w:tcW w:type="dxa" w:w="34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Uvicorn + Gunicorn (workers)</w:t>
            </w:r>
          </w:p>
        </w:tc>
        <w:tc>
          <w:tcPr>
            <w:tcW w:type="dxa" w:w="3826"/>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Performance et robustesse en production.</w:t>
            </w:r>
          </w:p>
        </w:tc>
      </w:tr>
      <w:tr>
        <w:trPr>
          <w:cantSplit/>
          <w:tblHeader w:val="false"/>
        </w:trPr>
        <w:tc>
          <w:tcPr>
            <w:tcW w:type="dxa" w:w="18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Base de données</w:t>
            </w:r>
          </w:p>
        </w:tc>
        <w:tc>
          <w:tcPr>
            <w:tcW w:type="dxa" w:w="34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PostgreSQL 15+</w:t>
            </w:r>
          </w:p>
        </w:tc>
        <w:tc>
          <w:tcPr>
            <w:tcW w:type="dxa" w:w="3826"/>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Robuste, transactionnel ; extension PostGIS pour la géographie.</w:t>
            </w:r>
          </w:p>
        </w:tc>
      </w:tr>
      <w:tr>
        <w:trPr>
          <w:cantSplit/>
          <w:tblHeader w:val="false"/>
        </w:trPr>
        <w:tc>
          <w:tcPr>
            <w:tcW w:type="dxa" w:w="18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Séries temporelles</w:t>
            </w:r>
          </w:p>
        </w:tc>
        <w:tc>
          <w:tcPr>
            <w:tcW w:type="dxa" w:w="34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PostGIS + table positions indexée (ou TimescaleDB)</w:t>
            </w:r>
          </w:p>
        </w:tc>
        <w:tc>
          <w:tcPr>
            <w:tcW w:type="dxa" w:w="3826"/>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Requêtes géospatiales et temporelles efficaces.</w:t>
            </w:r>
          </w:p>
        </w:tc>
      </w:tr>
      <w:tr>
        <w:trPr>
          <w:cantSplit/>
          <w:tblHeader w:val="false"/>
        </w:trPr>
        <w:tc>
          <w:tcPr>
            <w:tcW w:type="dxa" w:w="18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Cache &amp; file</w:t>
            </w:r>
          </w:p>
        </w:tc>
        <w:tc>
          <w:tcPr>
            <w:tcW w:type="dxa" w:w="34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Redis</w:t>
            </w:r>
          </w:p>
        </w:tc>
        <w:tc>
          <w:tcPr>
            <w:tcW w:type="dxa" w:w="3826"/>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Cache, sessions temps réel, courtier de tâches.</w:t>
            </w:r>
          </w:p>
        </w:tc>
      </w:tr>
      <w:tr>
        <w:trPr>
          <w:cantSplit/>
          <w:tblHeader w:val="false"/>
        </w:trPr>
        <w:tc>
          <w:tcPr>
            <w:tcW w:type="dxa" w:w="18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Tâches asynchrones</w:t>
            </w:r>
          </w:p>
        </w:tc>
        <w:tc>
          <w:tcPr>
            <w:tcW w:type="dxa" w:w="34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Celery (worker + beat)</w:t>
            </w:r>
          </w:p>
        </w:tc>
        <w:tc>
          <w:tcPr>
            <w:tcW w:type="dxa" w:w="3826"/>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Réentraînement nocturne planifié, tâches longues.</w:t>
            </w:r>
          </w:p>
        </w:tc>
      </w:tr>
      <w:tr>
        <w:trPr>
          <w:cantSplit/>
          <w:tblHeader w:val="false"/>
        </w:trPr>
        <w:tc>
          <w:tcPr>
            <w:tcW w:type="dxa" w:w="18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Temps réel</w:t>
            </w:r>
          </w:p>
        </w:tc>
        <w:tc>
          <w:tcPr>
            <w:tcW w:type="dxa" w:w="34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WebSocket (FastAPI) adossé à Redis pub/sub</w:t>
            </w:r>
          </w:p>
        </w:tc>
        <w:tc>
          <w:tcPr>
            <w:tcW w:type="dxa" w:w="3826"/>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Positions live et alertes poussées vers l'app.</w:t>
            </w:r>
          </w:p>
        </w:tc>
      </w:tr>
      <w:tr>
        <w:trPr>
          <w:cantSplit/>
          <w:tblHeader w:val="false"/>
        </w:trPr>
        <w:tc>
          <w:tcPr>
            <w:tcW w:type="dxa" w:w="18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ORM</w:t>
            </w:r>
          </w:p>
        </w:tc>
        <w:tc>
          <w:tcPr>
            <w:tcW w:type="dxa" w:w="34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SQLAlchemy 2.0 + Alembic (migrations)</w:t>
            </w:r>
          </w:p>
        </w:tc>
        <w:tc>
          <w:tcPr>
            <w:tcW w:type="dxa" w:w="3826"/>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Modélisation et évolution du schéma.</w:t>
            </w:r>
          </w:p>
        </w:tc>
      </w:tr>
      <w:tr>
        <w:trPr>
          <w:cantSplit/>
          <w:tblHeader w:val="false"/>
        </w:trPr>
        <w:tc>
          <w:tcPr>
            <w:tcW w:type="dxa" w:w="18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Validation</w:t>
            </w:r>
          </w:p>
        </w:tc>
        <w:tc>
          <w:tcPr>
            <w:tcW w:type="dxa" w:w="34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Pydantic v2</w:t>
            </w:r>
          </w:p>
        </w:tc>
        <w:tc>
          <w:tcPr>
            <w:tcW w:type="dxa" w:w="3826"/>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Schémas d'entrée/sortie stricts.</w:t>
            </w:r>
          </w:p>
        </w:tc>
      </w:tr>
      <w:tr>
        <w:trPr>
          <w:cantSplit/>
          <w:tblHeader w:val="false"/>
        </w:trPr>
        <w:tc>
          <w:tcPr>
            <w:tcW w:type="dxa" w:w="18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IA / ML</w:t>
            </w:r>
          </w:p>
        </w:tc>
        <w:tc>
          <w:tcPr>
            <w:tcW w:type="dxa" w:w="34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scikit-learn, numpy, pandas ; osmnx/networkx (heatmap)</w:t>
            </w:r>
          </w:p>
        </w:tc>
        <w:tc>
          <w:tcPr>
            <w:tcW w:type="dxa" w:w="3826"/>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DBSCAN, Markov, classifieurs, isochrones.</w:t>
            </w:r>
          </w:p>
        </w:tc>
      </w:tr>
      <w:tr>
        <w:trPr>
          <w:cantSplit/>
          <w:tblHeader w:val="false"/>
        </w:trPr>
        <w:tc>
          <w:tcPr>
            <w:tcW w:type="dxa" w:w="18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Push</w:t>
            </w:r>
          </w:p>
        </w:tc>
        <w:tc>
          <w:tcPr>
            <w:tcW w:type="dxa" w:w="34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Firebase Cloud Messaging (+ APNs)</w:t>
            </w:r>
          </w:p>
        </w:tc>
        <w:tc>
          <w:tcPr>
            <w:tcW w:type="dxa" w:w="3826"/>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Notifications même app fermée.</w:t>
            </w:r>
          </w:p>
        </w:tc>
      </w:tr>
      <w:tr>
        <w:trPr>
          <w:cantSplit/>
          <w:tblHeader w:val="false"/>
        </w:trPr>
        <w:tc>
          <w:tcPr>
            <w:tcW w:type="dxa" w:w="18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Reverse proxy / TLS</w:t>
            </w:r>
          </w:p>
        </w:tc>
        <w:tc>
          <w:tcPr>
            <w:tcW w:type="dxa" w:w="34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Caddy (ou Nginx)</w:t>
            </w:r>
          </w:p>
        </w:tc>
        <w:tc>
          <w:tcPr>
            <w:tcW w:type="dxa" w:w="3826"/>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HTTPS automatique, terminaison TLS.</w:t>
            </w:r>
          </w:p>
        </w:tc>
      </w:tr>
      <w:tr>
        <w:trPr>
          <w:cantSplit/>
          <w:tblHeader w:val="false"/>
        </w:trPr>
        <w:tc>
          <w:tcPr>
            <w:tcW w:type="dxa" w:w="18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Conteneurisation</w:t>
            </w:r>
          </w:p>
        </w:tc>
        <w:tc>
          <w:tcPr>
            <w:tcW w:type="dxa" w:w="34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Docker + Docker Compose</w:t>
            </w:r>
          </w:p>
        </w:tc>
        <w:tc>
          <w:tcPr>
            <w:tcW w:type="dxa" w:w="3826"/>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Reproductibilité, déploiement simple.</w:t>
            </w:r>
          </w:p>
        </w:tc>
      </w:tr>
    </w:tbl>
    <w:p>
      <w:pPr>
        <w:pStyle w:val="Heading2"/>
        <w:spacing w:after="90" w:before="240"/>
      </w:pPr>
      <w:r>
        <w:rPr>
          <w:rFonts w:ascii="Calibri" w:cs="Calibri" w:eastAsia="Calibri" w:hAnsi="Calibri"/>
          <w:b/>
          <w:bCs/>
          <w:color w:val="9E1F1E"/>
          <w:sz w:val="25"/>
          <w:szCs w:val="25"/>
        </w:rPr>
        <w:t xml:space="preserve">2.2 Schéma d'architecture global</w:t>
      </w:r>
    </w:p>
    <w:p>
      <w:pPr>
        <w:spacing w:after="20"/>
      </w:pPr>
      <w:r>
        <w:rPr>
          <w:rFonts w:ascii="Calibri" w:cs="Calibri" w:eastAsia="Calibri" w:hAnsi="Calibri"/>
          <w:b/>
          <w:bCs/>
          <w:i/>
          <w:iCs/>
          <w:color w:val="7A776F"/>
          <w:sz w:val="17"/>
          <w:szCs w:val="17"/>
        </w:rPr>
        <w:t xml:space="preserve">Vue d'ensemble (composants et flux)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4CC" w:sz="4"/>
              <w:left w:val="single" w:color="D32F2E" w:sz="20"/>
              <w:bottom w:val="single" w:color="D9D4CC" w:sz="4"/>
              <w:right w:val="single" w:color="D9D4CC" w:sz="4"/>
            </w:tcBorders>
            <w:shd w:fill="F4F2EE" w:val="clear"/>
            <w:tcMar>
              <w:top w:type="dxa" w:w="100"/>
              <w:left w:type="dxa" w:w="140"/>
              <w:bottom w:type="dxa" w:w="100"/>
              <w:right w:type="dxa" w:w="120"/>
            </w:tcMar>
          </w:tcPr>
          <w:p>
            <w:pPr>
              <w:spacing w:after="0" w:line="240"/>
            </w:pPr>
            <w:r>
              <w:rPr>
                <w:rFonts w:ascii="Consolas" w:cs="Consolas" w:eastAsia="Consolas" w:hAnsi="Consolas"/>
                <w:color w:val="1B1B1B"/>
                <w:sz w:val="16"/>
                <w:szCs w:val="16"/>
              </w:rPr>
              <w:t xml:space="preserve">                          +------------------------------------------+</w:t>
            </w:r>
          </w:p>
          <w:p>
            <w:pPr>
              <w:spacing w:after="0" w:line="240"/>
            </w:pPr>
            <w:r>
              <w:rPr>
                <w:rFonts w:ascii="Consolas" w:cs="Consolas" w:eastAsia="Consolas" w:hAnsi="Consolas"/>
                <w:color w:val="1B1B1B"/>
                <w:sz w:val="16"/>
                <w:szCs w:val="16"/>
              </w:rPr>
              <w:t xml:space="preserve">   DISPOSITIF (ESP32)     |                 SERVEUR                  |      APPLICATION</w:t>
            </w:r>
          </w:p>
          <w:p>
            <w:pPr>
              <w:spacing w:after="0" w:line="240"/>
            </w:pPr>
            <w:r>
              <w:rPr>
                <w:rFonts w:ascii="Consolas" w:cs="Consolas" w:eastAsia="Consolas" w:hAnsi="Consolas"/>
                <w:color w:val="1B1B1B"/>
                <w:sz w:val="16"/>
                <w:szCs w:val="16"/>
              </w:rPr>
              <w:t xml:space="preserve">   GPS+GSM+BLE+IMU        |                                          |      (React Native)</w:t>
            </w:r>
          </w:p>
          <w:p>
            <w:pPr>
              <w:spacing w:after="0" w:line="240"/>
            </w:pPr>
            <w:r>
              <w:rPr>
                <w:rFonts w:ascii="Consolas" w:cs="Consolas" w:eastAsia="Consolas" w:hAnsi="Consolas"/>
                <w:color w:val="1B1B1B"/>
                <w:sz w:val="16"/>
                <w:szCs w:val="16"/>
              </w:rPr>
              <w:t xml:space="preserve">        |                 |  +-----------+     +-----------------+   |          |</w:t>
            </w:r>
          </w:p>
          <w:p>
            <w:pPr>
              <w:spacing w:after="0" w:line="240"/>
            </w:pPr>
            <w:r>
              <w:rPr>
                <w:rFonts w:ascii="Consolas" w:cs="Consolas" w:eastAsia="Consolas" w:hAnsi="Consolas"/>
                <w:color w:val="1B1B1B"/>
                <w:sz w:val="16"/>
                <w:szCs w:val="16"/>
              </w:rPr>
              <w:t xml:space="preserve">        |  HTTPS (JSON)   |  |  API      |     |  PostgreSQL      |   |  HTTPS   |</w:t>
            </w:r>
          </w:p>
          <w:p>
            <w:pPr>
              <w:spacing w:after="0" w:line="240"/>
            </w:pPr>
            <w:r>
              <w:rPr>
                <w:rFonts w:ascii="Consolas" w:cs="Consolas" w:eastAsia="Consolas" w:hAnsi="Consolas"/>
                <w:color w:val="1B1B1B"/>
                <w:sz w:val="16"/>
                <w:szCs w:val="16"/>
              </w:rPr>
              <w:t xml:space="preserve">        +----------------&gt;|  | FastAPI   +----&gt;|  + PostGIS       |&lt;--+----------+</w:t>
            </w:r>
          </w:p>
          <w:p>
            <w:pPr>
              <w:spacing w:after="0" w:line="240"/>
            </w:pPr>
            <w:r>
              <w:rPr>
                <w:rFonts w:ascii="Consolas" w:cs="Consolas" w:eastAsia="Consolas" w:hAnsi="Consolas"/>
                <w:color w:val="1B1B1B"/>
                <w:sz w:val="16"/>
                <w:szCs w:val="16"/>
              </w:rPr>
              <w:t xml:space="preserve">        |   positions     |  | (Uvicorn) |     |  (donnees/enfant)|   |  REST    |</w:t>
            </w:r>
          </w:p>
          <w:p>
            <w:pPr>
              <w:spacing w:after="0" w:line="240"/>
            </w:pPr>
            <w:r>
              <w:rPr>
                <w:rFonts w:ascii="Consolas" w:cs="Consolas" w:eastAsia="Consolas" w:hAnsi="Consolas"/>
                <w:color w:val="1B1B1B"/>
                <w:sz w:val="16"/>
                <w:szCs w:val="16"/>
              </w:rPr>
              <w:t xml:space="preserve">        |&lt;----------------+  +-----+-----+     +--------+--------+   |          |</w:t>
            </w:r>
          </w:p>
          <w:p>
            <w:pPr>
              <w:spacing w:after="0" w:line="240"/>
            </w:pPr>
            <w:r>
              <w:rPr>
                <w:rFonts w:ascii="Consolas" w:cs="Consolas" w:eastAsia="Consolas" w:hAnsi="Consolas"/>
                <w:color w:val="1B1B1B"/>
                <w:sz w:val="16"/>
                <w:szCs w:val="16"/>
              </w:rPr>
              <w:t xml:space="preserve">        |  pack params    |        |                    |            |          |</w:t>
            </w:r>
          </w:p>
          <w:p>
            <w:pPr>
              <w:spacing w:after="0" w:line="240"/>
            </w:pPr>
            <w:r>
              <w:rPr>
                <w:rFonts w:ascii="Consolas" w:cs="Consolas" w:eastAsia="Consolas" w:hAnsi="Consolas"/>
                <w:color w:val="1B1B1B"/>
                <w:sz w:val="16"/>
                <w:szCs w:val="16"/>
              </w:rPr>
              <w:t xml:space="preserve">        |                 |        v                    v            |  WSS     |</w:t>
            </w:r>
          </w:p>
          <w:p>
            <w:pPr>
              <w:spacing w:after="0" w:line="240"/>
            </w:pPr>
            <w:r>
              <w:rPr>
                <w:rFonts w:ascii="Consolas" w:cs="Consolas" w:eastAsia="Consolas" w:hAnsi="Consolas"/>
                <w:color w:val="1B1B1B"/>
                <w:sz w:val="16"/>
                <w:szCs w:val="16"/>
              </w:rPr>
              <w:t xml:space="preserve">        |                 |  +-----------+     +-----------------+   |&lt;========&gt;|</w:t>
            </w:r>
          </w:p>
          <w:p>
            <w:pPr>
              <w:spacing w:after="0" w:line="240"/>
            </w:pPr>
            <w:r>
              <w:rPr>
                <w:rFonts w:ascii="Consolas" w:cs="Consolas" w:eastAsia="Consolas" w:hAnsi="Consolas"/>
                <w:color w:val="1B1B1B"/>
                <w:sz w:val="16"/>
                <w:szCs w:val="16"/>
              </w:rPr>
              <w:t xml:space="preserve">        |                 |  | Scoring   |     |  Celery worker  |   | live +   |</w:t>
            </w:r>
          </w:p>
          <w:p>
            <w:pPr>
              <w:spacing w:after="0" w:line="240"/>
            </w:pPr>
            <w:r>
              <w:rPr>
                <w:rFonts w:ascii="Consolas" w:cs="Consolas" w:eastAsia="Consolas" w:hAnsi="Consolas"/>
                <w:color w:val="1B1B1B"/>
                <w:sz w:val="16"/>
                <w:szCs w:val="16"/>
              </w:rPr>
              <w:t xml:space="preserve">        |                 |  | temps reel|     |  + beat (nuit)  |   | alertes  |</w:t>
            </w:r>
          </w:p>
          <w:p>
            <w:pPr>
              <w:spacing w:after="0" w:line="240"/>
            </w:pPr>
            <w:r>
              <w:rPr>
                <w:rFonts w:ascii="Consolas" w:cs="Consolas" w:eastAsia="Consolas" w:hAnsi="Consolas"/>
                <w:color w:val="1B1B1B"/>
                <w:sz w:val="16"/>
                <w:szCs w:val="16"/>
              </w:rPr>
              <w:t xml:space="preserve">        |                 |  +-----------+     +--------+--------+   |          |</w:t>
            </w:r>
          </w:p>
          <w:p>
            <w:pPr>
              <w:spacing w:after="0" w:line="240"/>
            </w:pPr>
            <w:r>
              <w:rPr>
                <w:rFonts w:ascii="Consolas" w:cs="Consolas" w:eastAsia="Consolas" w:hAnsi="Consolas"/>
                <w:color w:val="1B1B1B"/>
                <w:sz w:val="16"/>
                <w:szCs w:val="16"/>
              </w:rPr>
              <w:t xml:space="preserve">        |                 |        |                    |            |          |</w:t>
            </w:r>
          </w:p>
          <w:p>
            <w:pPr>
              <w:spacing w:after="0" w:line="240"/>
            </w:pPr>
            <w:r>
              <w:rPr>
                <w:rFonts w:ascii="Consolas" w:cs="Consolas" w:eastAsia="Consolas" w:hAnsi="Consolas"/>
                <w:color w:val="1B1B1B"/>
                <w:sz w:val="16"/>
                <w:szCs w:val="16"/>
              </w:rPr>
              <w:t xml:space="preserve">        |                 |  +-----+--------------------+-----+      |          |</w:t>
            </w:r>
          </w:p>
          <w:p>
            <w:pPr>
              <w:spacing w:after="0" w:line="240"/>
            </w:pPr>
            <w:r>
              <w:rPr>
                <w:rFonts w:ascii="Consolas" w:cs="Consolas" w:eastAsia="Consolas" w:hAnsi="Consolas"/>
                <w:color w:val="1B1B1B"/>
                <w:sz w:val="16"/>
                <w:szCs w:val="16"/>
              </w:rPr>
              <w:t xml:space="preserve">        |                 |  |          Redis (cache/pub-sub)  |      |          |</w:t>
            </w:r>
          </w:p>
          <w:p>
            <w:pPr>
              <w:spacing w:after="0" w:line="240"/>
            </w:pPr>
            <w:r>
              <w:rPr>
                <w:rFonts w:ascii="Consolas" w:cs="Consolas" w:eastAsia="Consolas" w:hAnsi="Consolas"/>
                <w:color w:val="1B1B1B"/>
                <w:sz w:val="16"/>
                <w:szCs w:val="16"/>
              </w:rPr>
              <w:t xml:space="preserve">        |                 |  +---------------------------------+      |          |</w:t>
            </w:r>
          </w:p>
          <w:p>
            <w:pPr>
              <w:spacing w:after="0" w:line="240"/>
            </w:pPr>
            <w:r>
              <w:rPr>
                <w:rFonts w:ascii="Consolas" w:cs="Consolas" w:eastAsia="Consolas" w:hAnsi="Consolas"/>
                <w:color w:val="1B1B1B"/>
                <w:sz w:val="16"/>
                <w:szCs w:val="16"/>
              </w:rPr>
              <w:t xml:space="preserve">        |                 |        |  push (FCM/APNs) ---------------&gt;|          |</w:t>
            </w:r>
          </w:p>
          <w:p>
            <w:pPr>
              <w:spacing w:after="0" w:line="240"/>
            </w:pPr>
            <w:r>
              <w:rPr>
                <w:rFonts w:ascii="Consolas" w:cs="Consolas" w:eastAsia="Consolas" w:hAnsi="Consolas"/>
                <w:color w:val="1B1B1B"/>
                <w:sz w:val="16"/>
                <w:szCs w:val="16"/>
              </w:rPr>
              <w:t xml:space="preserve">        |                 +--------|---------------------------------+          |</w:t>
            </w:r>
          </w:p>
          <w:p>
            <w:pPr>
              <w:spacing w:after="0" w:line="240"/>
            </w:pPr>
            <w:r>
              <w:rPr>
                <w:rFonts w:ascii="Consolas" w:cs="Consolas" w:eastAsia="Consolas" w:hAnsi="Consolas"/>
                <w:color w:val="1B1B1B"/>
                <w:sz w:val="16"/>
                <w:szCs w:val="16"/>
              </w:rPr>
              <w:t xml:space="preserve">                                   v</w:t>
            </w:r>
          </w:p>
          <w:p>
            <w:pPr>
              <w:spacing w:after="0" w:line="240"/>
            </w:pPr>
            <w:r>
              <w:rPr>
                <w:rFonts w:ascii="Consolas" w:cs="Consolas" w:eastAsia="Consolas" w:hAnsi="Consolas"/>
                <w:color w:val="1B1B1B"/>
                <w:sz w:val="16"/>
                <w:szCs w:val="16"/>
              </w:rPr>
              <w:t xml:space="preserve">                          Caddy (reverse proxy, TLS)</w:t>
            </w:r>
          </w:p>
        </w:tc>
      </w:tr>
    </w:tbl>
    <w:p>
      <w:pPr>
        <w:pStyle w:val="Heading1"/>
        <w:pBdr>
          <w:bottom w:val="single" w:color="D32F2E" w:sz="14" w:space="6"/>
        </w:pBdr>
        <w:spacing w:after="140" w:before="340"/>
      </w:pPr>
      <w:r>
        <w:rPr>
          <w:rFonts w:ascii="Calibri" w:cs="Calibri" w:eastAsia="Calibri" w:hAnsi="Calibri"/>
          <w:b/>
          <w:bCs/>
          <w:color w:val="1B1B1B"/>
          <w:sz w:val="30"/>
          <w:szCs w:val="30"/>
        </w:rPr>
        <w:t xml:space="preserve">3. Modèle de données (schéma relationnel)</w:t>
      </w:r>
    </w:p>
    <w:p>
      <w:pPr>
        <w:spacing w:after="120" w:line="288"/>
        <w:jc w:val="both"/>
      </w:pPr>
      <w:r>
        <w:rPr>
          <w:rFonts w:ascii="Calibri" w:cs="Calibri" w:eastAsia="Calibri" w:hAnsi="Calibri"/>
          <w:sz w:val="21"/>
          <w:szCs w:val="21"/>
        </w:rPr>
        <w:t xml:space="preserve">Toutes les tables sont rattachées à un enfant et/ou un utilisateur. Identifiants en UUID. Les positions utilisent des colonnes géographiques PostGIS.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726"/>
        <w:gridCol w:w="2300"/>
      </w:tblGrid>
      <w:tr>
        <w:trPr>
          <w:cantSplit/>
          <w:tblHeader/>
        </w:trPr>
        <w:tc>
          <w:tcPr>
            <w:tcW w:type="dxa" w:w="2000"/>
            <w:tcBorders>
              <w:top w:val="single" w:color="D9D4CC" w:sz="4"/>
              <w:left w:val="single" w:color="D9D4CC" w:sz="4"/>
              <w:bottom w:val="single" w:color="D9D4CC" w:sz="4"/>
              <w:right w:val="single" w:color="D9D4CC" w:sz="4"/>
            </w:tcBorders>
            <w:shd w:fill="D32F2E" w:val="clear"/>
            <w:tcMar>
              <w:top w:type="dxa" w:w="60"/>
              <w:left w:type="dxa" w:w="110"/>
              <w:bottom w:type="dxa" w:w="60"/>
              <w:right w:type="dxa" w:w="110"/>
            </w:tcMar>
            <w:vAlign w:val="center"/>
          </w:tcPr>
          <w:p>
            <w:pPr>
              <w:spacing w:after="0" w:line="264"/>
              <w:jc w:val="left"/>
            </w:pPr>
            <w:r>
              <w:rPr>
                <w:rFonts w:ascii="Calibri" w:cs="Calibri" w:eastAsia="Calibri" w:hAnsi="Calibri"/>
                <w:b/>
                <w:bCs/>
                <w:color w:val="FFFFFF"/>
                <w:sz w:val="19"/>
                <w:szCs w:val="19"/>
              </w:rPr>
              <w:t xml:space="preserve">Table</w:t>
            </w:r>
          </w:p>
        </w:tc>
        <w:tc>
          <w:tcPr>
            <w:tcW w:type="dxa" w:w="4726"/>
            <w:tcBorders>
              <w:top w:val="single" w:color="D9D4CC" w:sz="4"/>
              <w:left w:val="single" w:color="D9D4CC" w:sz="4"/>
              <w:bottom w:val="single" w:color="D9D4CC" w:sz="4"/>
              <w:right w:val="single" w:color="D9D4CC" w:sz="4"/>
            </w:tcBorders>
            <w:shd w:fill="D32F2E" w:val="clear"/>
            <w:tcMar>
              <w:top w:type="dxa" w:w="60"/>
              <w:left w:type="dxa" w:w="110"/>
              <w:bottom w:type="dxa" w:w="60"/>
              <w:right w:type="dxa" w:w="110"/>
            </w:tcMar>
            <w:vAlign w:val="center"/>
          </w:tcPr>
          <w:p>
            <w:pPr>
              <w:spacing w:after="0" w:line="264"/>
              <w:jc w:val="left"/>
            </w:pPr>
            <w:r>
              <w:rPr>
                <w:rFonts w:ascii="Calibri" w:cs="Calibri" w:eastAsia="Calibri" w:hAnsi="Calibri"/>
                <w:b/>
                <w:bCs/>
                <w:color w:val="FFFFFF"/>
                <w:sz w:val="19"/>
                <w:szCs w:val="19"/>
              </w:rPr>
              <w:t xml:space="preserve">Colonnes principales</w:t>
            </w:r>
          </w:p>
        </w:tc>
        <w:tc>
          <w:tcPr>
            <w:tcW w:type="dxa" w:w="2300"/>
            <w:tcBorders>
              <w:top w:val="single" w:color="D9D4CC" w:sz="4"/>
              <w:left w:val="single" w:color="D9D4CC" w:sz="4"/>
              <w:bottom w:val="single" w:color="D9D4CC" w:sz="4"/>
              <w:right w:val="single" w:color="D9D4CC" w:sz="4"/>
            </w:tcBorders>
            <w:shd w:fill="D32F2E" w:val="clear"/>
            <w:tcMar>
              <w:top w:type="dxa" w:w="60"/>
              <w:left w:type="dxa" w:w="110"/>
              <w:bottom w:type="dxa" w:w="60"/>
              <w:right w:type="dxa" w:w="110"/>
            </w:tcMar>
            <w:vAlign w:val="center"/>
          </w:tcPr>
          <w:p>
            <w:pPr>
              <w:spacing w:after="0" w:line="264"/>
              <w:jc w:val="left"/>
            </w:pPr>
            <w:r>
              <w:rPr>
                <w:rFonts w:ascii="Calibri" w:cs="Calibri" w:eastAsia="Calibri" w:hAnsi="Calibri"/>
                <w:b/>
                <w:bCs/>
                <w:color w:val="FFFFFF"/>
                <w:sz w:val="19"/>
                <w:szCs w:val="19"/>
              </w:rPr>
              <w:t xml:space="preserve">Notes</w:t>
            </w:r>
          </w:p>
        </w:tc>
      </w:tr>
      <w:tr>
        <w:trPr>
          <w:cantSplit/>
          <w:tblHeader w:val="false"/>
        </w:trPr>
        <w:tc>
          <w:tcPr>
            <w:tcW w:type="dxa" w:w="20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users</w:t>
            </w:r>
          </w:p>
        </w:tc>
        <w:tc>
          <w:tcPr>
            <w:tcW w:type="dxa" w:w="4726"/>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id, nom, email (unique), password_hash, telephone, role, langue, twofa_enabled, created_at</w:t>
            </w:r>
          </w:p>
        </w:tc>
        <w:tc>
          <w:tcPr>
            <w:tcW w:type="dxa" w:w="23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Parents et secondaires.</w:t>
            </w:r>
          </w:p>
        </w:tc>
      </w:tr>
      <w:tr>
        <w:trPr>
          <w:cantSplit/>
          <w:tblHeader w:val="false"/>
        </w:trPr>
        <w:tc>
          <w:tcPr>
            <w:tcW w:type="dxa" w:w="20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children</w:t>
            </w:r>
          </w:p>
        </w:tc>
        <w:tc>
          <w:tcPr>
            <w:tcW w:type="dxa" w:w="4726"/>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id, prenom, photo_url, parent_id (FK users), device_id (unique), model_confidence, created_at</w:t>
            </w:r>
          </w:p>
        </w:tc>
        <w:tc>
          <w:tcPr>
            <w:tcW w:type="dxa" w:w="23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Un enfant = un dispositif.</w:t>
            </w:r>
          </w:p>
        </w:tc>
      </w:tr>
      <w:tr>
        <w:trPr>
          <w:cantSplit/>
          <w:tblHeader w:val="false"/>
        </w:trPr>
        <w:tc>
          <w:tcPr>
            <w:tcW w:type="dxa" w:w="20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devices</w:t>
            </w:r>
          </w:p>
        </w:tc>
        <w:tc>
          <w:tcPr>
            <w:tcW w:type="dxa" w:w="4726"/>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device_id, secret_key, config_version, firmware_version, last_seen, battery, online</w:t>
            </w:r>
          </w:p>
        </w:tc>
        <w:tc>
          <w:tcPr>
            <w:tcW w:type="dxa" w:w="23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Authentification et état du dispositif.</w:t>
            </w:r>
          </w:p>
        </w:tc>
      </w:tr>
      <w:tr>
        <w:trPr>
          <w:cantSplit/>
          <w:tblHeader w:val="false"/>
        </w:trPr>
        <w:tc>
          <w:tcPr>
            <w:tcW w:type="dxa" w:w="20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positions</w:t>
            </w:r>
          </w:p>
        </w:tc>
        <w:tc>
          <w:tcPr>
            <w:tcW w:type="dxa" w:w="4726"/>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id, child_id, geom (Point 4326), speed_kmh, accuracy_m, fix_quality, ts</w:t>
            </w:r>
          </w:p>
        </w:tc>
        <w:tc>
          <w:tcPr>
            <w:tcW w:type="dxa" w:w="23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Séries temporelles ; indexée (child_id, ts) + GIST(geom).</w:t>
            </w:r>
          </w:p>
        </w:tc>
      </w:tr>
      <w:tr>
        <w:trPr>
          <w:cantSplit/>
          <w:tblHeader w:val="false"/>
        </w:trPr>
        <w:tc>
          <w:tcPr>
            <w:tcW w:type="dxa" w:w="20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places</w:t>
            </w:r>
          </w:p>
        </w:tc>
        <w:tc>
          <w:tcPr>
            <w:tcW w:type="dxa" w:w="4726"/>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id, child_id, nom, geom, radius_m, source (declare/appris), created_at</w:t>
            </w:r>
          </w:p>
        </w:tc>
        <w:tc>
          <w:tcPr>
            <w:tcW w:type="dxa" w:w="23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Lieux déclarés (couche 1) et appris (couche 3).</w:t>
            </w:r>
          </w:p>
        </w:tc>
      </w:tr>
      <w:tr>
        <w:trPr>
          <w:cantSplit/>
          <w:tblHeader w:val="false"/>
        </w:trPr>
        <w:tc>
          <w:tcPr>
            <w:tcW w:type="dxa" w:w="20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place_schedules</w:t>
            </w:r>
          </w:p>
        </w:tc>
        <w:tc>
          <w:tcPr>
            <w:tcW w:type="dxa" w:w="4726"/>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id, place_id, jours[], heure_debut, heure_fin</w:t>
            </w:r>
          </w:p>
        </w:tc>
        <w:tc>
          <w:tcPr>
            <w:tcW w:type="dxa" w:w="23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Horaires attendus par lieu.</w:t>
            </w:r>
          </w:p>
        </w:tc>
      </w:tr>
      <w:tr>
        <w:trPr>
          <w:cantSplit/>
          <w:tblHeader w:val="false"/>
        </w:trPr>
        <w:tc>
          <w:tcPr>
            <w:tcW w:type="dxa" w:w="20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geofences</w:t>
            </w:r>
          </w:p>
        </w:tc>
        <w:tc>
          <w:tcPr>
            <w:tcW w:type="dxa" w:w="4726"/>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id, child_id, nom, type (autorise/interdit), geom (Polygon/Circle), notify_enter, notify_exit</w:t>
            </w:r>
          </w:p>
        </w:tc>
        <w:tc>
          <w:tcPr>
            <w:tcW w:type="dxa" w:w="23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Périmètres.</w:t>
            </w:r>
          </w:p>
        </w:tc>
      </w:tr>
      <w:tr>
        <w:trPr>
          <w:cantSplit/>
          <w:tblHeader w:val="false"/>
        </w:trPr>
        <w:tc>
          <w:tcPr>
            <w:tcW w:type="dxa" w:w="20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markov_models</w:t>
            </w:r>
          </w:p>
        </w:tc>
        <w:tc>
          <w:tcPr>
            <w:tcW w:type="dxa" w:w="4726"/>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child_id, matrix (JSONB), places_ref (JSONB), updated_at</w:t>
            </w:r>
          </w:p>
        </w:tc>
        <w:tc>
          <w:tcPr>
            <w:tcW w:type="dxa" w:w="23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Transitions apprises (couche 3).</w:t>
            </w:r>
          </w:p>
        </w:tc>
      </w:tr>
      <w:tr>
        <w:trPr>
          <w:cantSplit/>
          <w:tblHeader w:val="false"/>
        </w:trPr>
        <w:tc>
          <w:tcPr>
            <w:tcW w:type="dxa" w:w="20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familiar_cells</w:t>
            </w:r>
          </w:p>
        </w:tc>
        <w:tc>
          <w:tcPr>
            <w:tcW w:type="dxa" w:w="4726"/>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child_id, cells (bitmap/JSONB), updated_at</w:t>
            </w:r>
          </w:p>
        </w:tc>
        <w:tc>
          <w:tcPr>
            <w:tcW w:type="dxa" w:w="23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Corridors familiers (couche 3).</w:t>
            </w:r>
          </w:p>
        </w:tc>
      </w:tr>
      <w:tr>
        <w:trPr>
          <w:cantSplit/>
          <w:tblHeader w:val="false"/>
        </w:trPr>
        <w:tc>
          <w:tcPr>
            <w:tcW w:type="dxa" w:w="20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hourly_profiles</w:t>
            </w:r>
          </w:p>
        </w:tc>
        <w:tc>
          <w:tcPr>
            <w:tcW w:type="dxa" w:w="4726"/>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child_id, place_id, profile (JSONB)</w:t>
            </w:r>
          </w:p>
        </w:tc>
        <w:tc>
          <w:tcPr>
            <w:tcW w:type="dxa" w:w="23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Probabilité de présence par heure/jour.</w:t>
            </w:r>
          </w:p>
        </w:tc>
      </w:tr>
      <w:tr>
        <w:trPr>
          <w:cantSplit/>
          <w:tblHeader w:val="false"/>
        </w:trPr>
        <w:tc>
          <w:tcPr>
            <w:tcW w:type="dxa" w:w="20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param_packs</w:t>
            </w:r>
          </w:p>
        </w:tc>
        <w:tc>
          <w:tcPr>
            <w:tcW w:type="dxa" w:w="4726"/>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id, child_id, version, payload (JSONB), created_at, validated</w:t>
            </w:r>
          </w:p>
        </w:tc>
        <w:tc>
          <w:tcPr>
            <w:tcW w:type="dxa" w:w="23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Packs versionnés redescendus au dispositif.</w:t>
            </w:r>
          </w:p>
        </w:tc>
      </w:tr>
      <w:tr>
        <w:trPr>
          <w:cantSplit/>
          <w:tblHeader w:val="false"/>
        </w:trPr>
        <w:tc>
          <w:tcPr>
            <w:tcW w:type="dxa" w:w="20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risk_scores</w:t>
            </w:r>
          </w:p>
        </w:tc>
        <w:tc>
          <w:tcPr>
            <w:tcW w:type="dxa" w:w="4726"/>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id, child_id, score, state, confidence, reasons (JSONB), sub_scores (JSONB), ts</w:t>
            </w:r>
          </w:p>
        </w:tc>
        <w:tc>
          <w:tcPr>
            <w:tcW w:type="dxa" w:w="23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Historique des scores.</w:t>
            </w:r>
          </w:p>
        </w:tc>
      </w:tr>
      <w:tr>
        <w:trPr>
          <w:cantSplit/>
          <w:tblHeader w:val="false"/>
        </w:trPr>
        <w:tc>
          <w:tcPr>
            <w:tcW w:type="dxa" w:w="20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alerts</w:t>
            </w:r>
          </w:p>
        </w:tc>
        <w:tc>
          <w:tcPr>
            <w:tcW w:type="dxa" w:w="4726"/>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id, child_id, level, score, reasons (JSONB), geom, status, created_at, resolved_at</w:t>
            </w:r>
          </w:p>
        </w:tc>
        <w:tc>
          <w:tcPr>
            <w:tcW w:type="dxa" w:w="23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Alertes émises.</w:t>
            </w:r>
          </w:p>
        </w:tc>
      </w:tr>
      <w:tr>
        <w:trPr>
          <w:cantSplit/>
          <w:tblHeader w:val="false"/>
        </w:trPr>
        <w:tc>
          <w:tcPr>
            <w:tcW w:type="dxa" w:w="20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secondary_access</w:t>
            </w:r>
          </w:p>
        </w:tc>
        <w:tc>
          <w:tcPr>
            <w:tcW w:type="dxa" w:w="4726"/>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id, child_id, user_id, permissions (JSONB), status, invited_at</w:t>
            </w:r>
          </w:p>
        </w:tc>
        <w:tc>
          <w:tcPr>
            <w:tcW w:type="dxa" w:w="23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RBAC des secondaires.</w:t>
            </w:r>
          </w:p>
        </w:tc>
      </w:tr>
      <w:tr>
        <w:trPr>
          <w:cantSplit/>
          <w:tblHeader w:val="false"/>
        </w:trPr>
        <w:tc>
          <w:tcPr>
            <w:tcW w:type="dxa" w:w="20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access_audit</w:t>
            </w:r>
          </w:p>
        </w:tc>
        <w:tc>
          <w:tcPr>
            <w:tcW w:type="dxa" w:w="4726"/>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id, child_id, user_id, info_type, ts</w:t>
            </w:r>
          </w:p>
        </w:tc>
        <w:tc>
          <w:tcPr>
            <w:tcW w:type="dxa" w:w="23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Journal des consultations (traçabilité).</w:t>
            </w:r>
          </w:p>
        </w:tc>
      </w:tr>
      <w:tr>
        <w:trPr>
          <w:cantSplit/>
          <w:tblHeader w:val="false"/>
        </w:trPr>
        <w:tc>
          <w:tcPr>
            <w:tcW w:type="dxa" w:w="20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push_tokens</w:t>
            </w:r>
          </w:p>
        </w:tc>
        <w:tc>
          <w:tcPr>
            <w:tcW w:type="dxa" w:w="4726"/>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id, user_id, token, platform</w:t>
            </w:r>
          </w:p>
        </w:tc>
        <w:tc>
          <w:tcPr>
            <w:tcW w:type="dxa" w:w="23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Jetons FCM/APNs.</w:t>
            </w:r>
          </w:p>
        </w:tc>
      </w:tr>
      <w:tr>
        <w:trPr>
          <w:cantSplit/>
          <w:tblHeader w:val="false"/>
        </w:trPr>
        <w:tc>
          <w:tcPr>
            <w:tcW w:type="dxa" w:w="20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community_reports</w:t>
            </w:r>
          </w:p>
        </w:tc>
        <w:tc>
          <w:tcPr>
            <w:tcW w:type="dxa" w:w="4726"/>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id, secteur, description, geom, ts, moderated</w:t>
            </w:r>
          </w:p>
        </w:tc>
        <w:tc>
          <w:tcPr>
            <w:tcW w:type="dxa" w:w="23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Volet communautaire.</w:t>
            </w:r>
          </w:p>
        </w:tc>
      </w:tr>
    </w:tbl>
    <w:p>
      <w:pPr>
        <w:pStyle w:val="Heading1"/>
        <w:pBdr>
          <w:bottom w:val="single" w:color="D32F2E" w:sz="14" w:space="6"/>
        </w:pBdr>
        <w:spacing w:after="140" w:before="340"/>
      </w:pPr>
      <w:r>
        <w:rPr>
          <w:rFonts w:ascii="Calibri" w:cs="Calibri" w:eastAsia="Calibri" w:hAnsi="Calibri"/>
          <w:b/>
          <w:bCs/>
          <w:color w:val="1B1B1B"/>
          <w:sz w:val="30"/>
          <w:szCs w:val="30"/>
        </w:rPr>
        <w:t xml:space="preserve">4. API — spécification des endpoints</w:t>
      </w:r>
    </w:p>
    <w:p>
      <w:pPr>
        <w:spacing w:after="120" w:line="288"/>
        <w:jc w:val="both"/>
      </w:pPr>
      <w:r>
        <w:rPr>
          <w:rFonts w:ascii="Calibri" w:cs="Calibri" w:eastAsia="Calibri" w:hAnsi="Calibri"/>
          <w:sz w:val="21"/>
          <w:szCs w:val="21"/>
        </w:rPr>
        <w:t xml:space="preserve">API REST versionnée sous </w:t>
      </w:r>
      <w:r>
        <w:rPr>
          <w:rFonts w:ascii="Consolas" w:cs="Consolas" w:eastAsia="Consolas" w:hAnsi="Consolas"/>
          <w:sz w:val="18"/>
          <w:szCs w:val="18"/>
        </w:rPr>
        <w:t xml:space="preserve">/api/v1</w:t>
      </w:r>
      <w:r>
        <w:rPr>
          <w:rFonts w:ascii="Calibri" w:cs="Calibri" w:eastAsia="Calibri" w:hAnsi="Calibri"/>
          <w:sz w:val="21"/>
          <w:szCs w:val="21"/>
        </w:rPr>
        <w:t xml:space="preserve">. Corps en JSON. Authentification par jeton JWT (Bearer) sauf pour les routes d'auth et l'ingestion dispositif (clé de dispositif). Codes HTTP standard.</w:t>
      </w:r>
    </w:p>
    <w:p>
      <w:pPr>
        <w:pStyle w:val="Heading2"/>
        <w:spacing w:after="90" w:before="240"/>
      </w:pPr>
      <w:r>
        <w:rPr>
          <w:rFonts w:ascii="Calibri" w:cs="Calibri" w:eastAsia="Calibri" w:hAnsi="Calibri"/>
          <w:b/>
          <w:bCs/>
          <w:color w:val="9E1F1E"/>
          <w:sz w:val="25"/>
          <w:szCs w:val="25"/>
        </w:rPr>
        <w:t xml:space="preserve">4.1 Authentification &amp; comptes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4326"/>
        <w:gridCol w:w="1800"/>
      </w:tblGrid>
      <w:tr>
        <w:trPr>
          <w:cantSplit/>
          <w:tblHeader/>
        </w:trPr>
        <w:tc>
          <w:tcPr>
            <w:tcW w:type="dxa" w:w="2900"/>
            <w:tcBorders>
              <w:top w:val="single" w:color="D9D4CC" w:sz="4"/>
              <w:left w:val="single" w:color="D9D4CC" w:sz="4"/>
              <w:bottom w:val="single" w:color="D9D4CC" w:sz="4"/>
              <w:right w:val="single" w:color="D9D4CC" w:sz="4"/>
            </w:tcBorders>
            <w:shd w:fill="D32F2E" w:val="clear"/>
            <w:tcMar>
              <w:top w:type="dxa" w:w="60"/>
              <w:left w:type="dxa" w:w="110"/>
              <w:bottom w:type="dxa" w:w="60"/>
              <w:right w:type="dxa" w:w="110"/>
            </w:tcMar>
            <w:vAlign w:val="center"/>
          </w:tcPr>
          <w:p>
            <w:pPr>
              <w:spacing w:after="0" w:line="264"/>
              <w:jc w:val="left"/>
            </w:pPr>
            <w:r>
              <w:rPr>
                <w:rFonts w:ascii="Calibri" w:cs="Calibri" w:eastAsia="Calibri" w:hAnsi="Calibri"/>
                <w:b/>
                <w:bCs/>
                <w:color w:val="FFFFFF"/>
                <w:sz w:val="19"/>
                <w:szCs w:val="19"/>
              </w:rPr>
              <w:t xml:space="preserve">Méthode / route</w:t>
            </w:r>
          </w:p>
        </w:tc>
        <w:tc>
          <w:tcPr>
            <w:tcW w:type="dxa" w:w="4326"/>
            <w:tcBorders>
              <w:top w:val="single" w:color="D9D4CC" w:sz="4"/>
              <w:left w:val="single" w:color="D9D4CC" w:sz="4"/>
              <w:bottom w:val="single" w:color="D9D4CC" w:sz="4"/>
              <w:right w:val="single" w:color="D9D4CC" w:sz="4"/>
            </w:tcBorders>
            <w:shd w:fill="D32F2E" w:val="clear"/>
            <w:tcMar>
              <w:top w:type="dxa" w:w="60"/>
              <w:left w:type="dxa" w:w="110"/>
              <w:bottom w:type="dxa" w:w="60"/>
              <w:right w:type="dxa" w:w="110"/>
            </w:tcMar>
            <w:vAlign w:val="center"/>
          </w:tcPr>
          <w:p>
            <w:pPr>
              <w:spacing w:after="0" w:line="264"/>
              <w:jc w:val="left"/>
            </w:pPr>
            <w:r>
              <w:rPr>
                <w:rFonts w:ascii="Calibri" w:cs="Calibri" w:eastAsia="Calibri" w:hAnsi="Calibri"/>
                <w:b/>
                <w:bCs/>
                <w:color w:val="FFFFFF"/>
                <w:sz w:val="19"/>
                <w:szCs w:val="19"/>
              </w:rPr>
              <w:t xml:space="preserve">Payload → Réponse</w:t>
            </w:r>
          </w:p>
        </w:tc>
        <w:tc>
          <w:tcPr>
            <w:tcW w:type="dxa" w:w="1800"/>
            <w:tcBorders>
              <w:top w:val="single" w:color="D9D4CC" w:sz="4"/>
              <w:left w:val="single" w:color="D9D4CC" w:sz="4"/>
              <w:bottom w:val="single" w:color="D9D4CC" w:sz="4"/>
              <w:right w:val="single" w:color="D9D4CC" w:sz="4"/>
            </w:tcBorders>
            <w:shd w:fill="D32F2E" w:val="clear"/>
            <w:tcMar>
              <w:top w:type="dxa" w:w="60"/>
              <w:left w:type="dxa" w:w="110"/>
              <w:bottom w:type="dxa" w:w="60"/>
              <w:right w:type="dxa" w:w="110"/>
            </w:tcMar>
            <w:vAlign w:val="center"/>
          </w:tcPr>
          <w:p>
            <w:pPr>
              <w:spacing w:after="0" w:line="264"/>
              <w:jc w:val="left"/>
            </w:pPr>
            <w:r>
              <w:rPr>
                <w:rFonts w:ascii="Calibri" w:cs="Calibri" w:eastAsia="Calibri" w:hAnsi="Calibri"/>
                <w:b/>
                <w:bCs/>
                <w:color w:val="FFFFFF"/>
                <w:sz w:val="19"/>
                <w:szCs w:val="19"/>
              </w:rPr>
              <w:t xml:space="preserve">Codes</w:t>
            </w:r>
          </w:p>
        </w:tc>
      </w:tr>
      <w:tr>
        <w:trPr>
          <w:cantSplit/>
          <w:tblHeader w:val="false"/>
        </w:trPr>
        <w:tc>
          <w:tcPr>
            <w:tcW w:type="dxa" w:w="29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POST /auth/register</w:t>
            </w:r>
          </w:p>
        </w:tc>
        <w:tc>
          <w:tcPr>
            <w:tcW w:type="dxa" w:w="4326"/>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{nom,email,telephone?,password} → {user, accessToken, refreshToken}</w:t>
            </w:r>
          </w:p>
        </w:tc>
        <w:tc>
          <w:tcPr>
            <w:tcW w:type="dxa" w:w="18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201 / 409 (email pris)</w:t>
            </w:r>
          </w:p>
        </w:tc>
      </w:tr>
      <w:tr>
        <w:trPr>
          <w:cantSplit/>
          <w:tblHeader w:val="false"/>
        </w:trPr>
        <w:tc>
          <w:tcPr>
            <w:tcW w:type="dxa" w:w="29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POST /auth/login</w:t>
            </w:r>
          </w:p>
        </w:tc>
        <w:tc>
          <w:tcPr>
            <w:tcW w:type="dxa" w:w="4326"/>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{email,password} → {accessToken, refreshToken, twofaRequired?}</w:t>
            </w:r>
          </w:p>
        </w:tc>
        <w:tc>
          <w:tcPr>
            <w:tcW w:type="dxa" w:w="18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200 / 401</w:t>
            </w:r>
          </w:p>
        </w:tc>
      </w:tr>
      <w:tr>
        <w:trPr>
          <w:cantSplit/>
          <w:tblHeader w:val="false"/>
        </w:trPr>
        <w:tc>
          <w:tcPr>
            <w:tcW w:type="dxa" w:w="29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POST /auth/2fa/verify</w:t>
            </w:r>
          </w:p>
        </w:tc>
        <w:tc>
          <w:tcPr>
            <w:tcW w:type="dxa" w:w="4326"/>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{tempToken, code} → {accessToken, refreshToken}</w:t>
            </w:r>
          </w:p>
        </w:tc>
        <w:tc>
          <w:tcPr>
            <w:tcW w:type="dxa" w:w="18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200 / 401</w:t>
            </w:r>
          </w:p>
        </w:tc>
      </w:tr>
      <w:tr>
        <w:trPr>
          <w:cantSplit/>
          <w:tblHeader w:val="false"/>
        </w:trPr>
        <w:tc>
          <w:tcPr>
            <w:tcW w:type="dxa" w:w="29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POST /auth/refresh</w:t>
            </w:r>
          </w:p>
        </w:tc>
        <w:tc>
          <w:tcPr>
            <w:tcW w:type="dxa" w:w="4326"/>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{refreshToken} → {accessToken}</w:t>
            </w:r>
          </w:p>
        </w:tc>
        <w:tc>
          <w:tcPr>
            <w:tcW w:type="dxa" w:w="18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200 / 401</w:t>
            </w:r>
          </w:p>
        </w:tc>
      </w:tr>
      <w:tr>
        <w:trPr>
          <w:cantSplit/>
          <w:tblHeader w:val="false"/>
        </w:trPr>
        <w:tc>
          <w:tcPr>
            <w:tcW w:type="dxa" w:w="29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POST /auth/forgot</w:t>
            </w:r>
          </w:p>
        </w:tc>
        <w:tc>
          <w:tcPr>
            <w:tcW w:type="dxa" w:w="4326"/>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{email} → 204</w:t>
            </w:r>
          </w:p>
        </w:tc>
        <w:tc>
          <w:tcPr>
            <w:tcW w:type="dxa" w:w="18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204</w:t>
            </w:r>
          </w:p>
        </w:tc>
      </w:tr>
      <w:tr>
        <w:trPr>
          <w:cantSplit/>
          <w:tblHeader w:val="false"/>
        </w:trPr>
        <w:tc>
          <w:tcPr>
            <w:tcW w:type="dxa" w:w="29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POST /auth/logout</w:t>
            </w:r>
          </w:p>
        </w:tc>
        <w:tc>
          <w:tcPr>
            <w:tcW w:type="dxa" w:w="4326"/>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{refreshToken} → 204</w:t>
            </w:r>
          </w:p>
        </w:tc>
        <w:tc>
          <w:tcPr>
            <w:tcW w:type="dxa" w:w="18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204</w:t>
            </w:r>
          </w:p>
        </w:tc>
      </w:tr>
      <w:tr>
        <w:trPr>
          <w:cantSplit/>
          <w:tblHeader w:val="false"/>
        </w:trPr>
        <w:tc>
          <w:tcPr>
            <w:tcW w:type="dxa" w:w="29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GET /users/me</w:t>
            </w:r>
          </w:p>
        </w:tc>
        <w:tc>
          <w:tcPr>
            <w:tcW w:type="dxa" w:w="4326"/>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 User</w:t>
            </w:r>
          </w:p>
        </w:tc>
        <w:tc>
          <w:tcPr>
            <w:tcW w:type="dxa" w:w="18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200</w:t>
            </w:r>
          </w:p>
        </w:tc>
      </w:tr>
      <w:tr>
        <w:trPr>
          <w:cantSplit/>
          <w:tblHeader w:val="false"/>
        </w:trPr>
        <w:tc>
          <w:tcPr>
            <w:tcW w:type="dxa" w:w="29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PATCH /users/me</w:t>
            </w:r>
          </w:p>
        </w:tc>
        <w:tc>
          <w:tcPr>
            <w:tcW w:type="dxa" w:w="4326"/>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{nom?,langue?,...} → User</w:t>
            </w:r>
          </w:p>
        </w:tc>
        <w:tc>
          <w:tcPr>
            <w:tcW w:type="dxa" w:w="18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200</w:t>
            </w:r>
          </w:p>
        </w:tc>
      </w:tr>
      <w:tr>
        <w:trPr>
          <w:cantSplit/>
          <w:tblHeader w:val="false"/>
        </w:trPr>
        <w:tc>
          <w:tcPr>
            <w:tcW w:type="dxa" w:w="29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POST /users/me/push-token</w:t>
            </w:r>
          </w:p>
        </w:tc>
        <w:tc>
          <w:tcPr>
            <w:tcW w:type="dxa" w:w="4326"/>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{token, platform} → 204</w:t>
            </w:r>
          </w:p>
        </w:tc>
        <w:tc>
          <w:tcPr>
            <w:tcW w:type="dxa" w:w="18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204</w:t>
            </w:r>
          </w:p>
        </w:tc>
      </w:tr>
    </w:tbl>
    <w:p>
      <w:pPr>
        <w:pStyle w:val="Heading2"/>
        <w:spacing w:after="90" w:before="240"/>
      </w:pPr>
      <w:r>
        <w:rPr>
          <w:rFonts w:ascii="Calibri" w:cs="Calibri" w:eastAsia="Calibri" w:hAnsi="Calibri"/>
          <w:b/>
          <w:bCs/>
          <w:color w:val="9E1F1E"/>
          <w:sz w:val="25"/>
          <w:szCs w:val="25"/>
        </w:rPr>
        <w:t xml:space="preserve">4.2 Enfants &amp; dispositifs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4326"/>
        <w:gridCol w:w="1800"/>
      </w:tblGrid>
      <w:tr>
        <w:trPr>
          <w:cantSplit/>
          <w:tblHeader/>
        </w:trPr>
        <w:tc>
          <w:tcPr>
            <w:tcW w:type="dxa" w:w="2900"/>
            <w:tcBorders>
              <w:top w:val="single" w:color="D9D4CC" w:sz="4"/>
              <w:left w:val="single" w:color="D9D4CC" w:sz="4"/>
              <w:bottom w:val="single" w:color="D9D4CC" w:sz="4"/>
              <w:right w:val="single" w:color="D9D4CC" w:sz="4"/>
            </w:tcBorders>
            <w:shd w:fill="D32F2E" w:val="clear"/>
            <w:tcMar>
              <w:top w:type="dxa" w:w="60"/>
              <w:left w:type="dxa" w:w="110"/>
              <w:bottom w:type="dxa" w:w="60"/>
              <w:right w:type="dxa" w:w="110"/>
            </w:tcMar>
            <w:vAlign w:val="center"/>
          </w:tcPr>
          <w:p>
            <w:pPr>
              <w:spacing w:after="0" w:line="264"/>
              <w:jc w:val="left"/>
            </w:pPr>
            <w:r>
              <w:rPr>
                <w:rFonts w:ascii="Calibri" w:cs="Calibri" w:eastAsia="Calibri" w:hAnsi="Calibri"/>
                <w:b/>
                <w:bCs/>
                <w:color w:val="FFFFFF"/>
                <w:sz w:val="19"/>
                <w:szCs w:val="19"/>
              </w:rPr>
              <w:t xml:space="preserve">Méthode / route</w:t>
            </w:r>
          </w:p>
        </w:tc>
        <w:tc>
          <w:tcPr>
            <w:tcW w:type="dxa" w:w="4326"/>
            <w:tcBorders>
              <w:top w:val="single" w:color="D9D4CC" w:sz="4"/>
              <w:left w:val="single" w:color="D9D4CC" w:sz="4"/>
              <w:bottom w:val="single" w:color="D9D4CC" w:sz="4"/>
              <w:right w:val="single" w:color="D9D4CC" w:sz="4"/>
            </w:tcBorders>
            <w:shd w:fill="D32F2E" w:val="clear"/>
            <w:tcMar>
              <w:top w:type="dxa" w:w="60"/>
              <w:left w:type="dxa" w:w="110"/>
              <w:bottom w:type="dxa" w:w="60"/>
              <w:right w:type="dxa" w:w="110"/>
            </w:tcMar>
            <w:vAlign w:val="center"/>
          </w:tcPr>
          <w:p>
            <w:pPr>
              <w:spacing w:after="0" w:line="264"/>
              <w:jc w:val="left"/>
            </w:pPr>
            <w:r>
              <w:rPr>
                <w:rFonts w:ascii="Calibri" w:cs="Calibri" w:eastAsia="Calibri" w:hAnsi="Calibri"/>
                <w:b/>
                <w:bCs/>
                <w:color w:val="FFFFFF"/>
                <w:sz w:val="19"/>
                <w:szCs w:val="19"/>
              </w:rPr>
              <w:t xml:space="preserve">Payload → Réponse</w:t>
            </w:r>
          </w:p>
        </w:tc>
        <w:tc>
          <w:tcPr>
            <w:tcW w:type="dxa" w:w="1800"/>
            <w:tcBorders>
              <w:top w:val="single" w:color="D9D4CC" w:sz="4"/>
              <w:left w:val="single" w:color="D9D4CC" w:sz="4"/>
              <w:bottom w:val="single" w:color="D9D4CC" w:sz="4"/>
              <w:right w:val="single" w:color="D9D4CC" w:sz="4"/>
            </w:tcBorders>
            <w:shd w:fill="D32F2E" w:val="clear"/>
            <w:tcMar>
              <w:top w:type="dxa" w:w="60"/>
              <w:left w:type="dxa" w:w="110"/>
              <w:bottom w:type="dxa" w:w="60"/>
              <w:right w:type="dxa" w:w="110"/>
            </w:tcMar>
            <w:vAlign w:val="center"/>
          </w:tcPr>
          <w:p>
            <w:pPr>
              <w:spacing w:after="0" w:line="264"/>
              <w:jc w:val="left"/>
            </w:pPr>
            <w:r>
              <w:rPr>
                <w:rFonts w:ascii="Calibri" w:cs="Calibri" w:eastAsia="Calibri" w:hAnsi="Calibri"/>
                <w:b/>
                <w:bCs/>
                <w:color w:val="FFFFFF"/>
                <w:sz w:val="19"/>
                <w:szCs w:val="19"/>
              </w:rPr>
              <w:t xml:space="preserve">Codes</w:t>
            </w:r>
          </w:p>
        </w:tc>
      </w:tr>
      <w:tr>
        <w:trPr>
          <w:cantSplit/>
          <w:tblHeader w:val="false"/>
        </w:trPr>
        <w:tc>
          <w:tcPr>
            <w:tcW w:type="dxa" w:w="29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GET /children</w:t>
            </w:r>
          </w:p>
        </w:tc>
        <w:tc>
          <w:tcPr>
            <w:tcW w:type="dxa" w:w="4326"/>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 Child[]</w:t>
            </w:r>
          </w:p>
        </w:tc>
        <w:tc>
          <w:tcPr>
            <w:tcW w:type="dxa" w:w="18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200</w:t>
            </w:r>
          </w:p>
        </w:tc>
      </w:tr>
      <w:tr>
        <w:trPr>
          <w:cantSplit/>
          <w:tblHeader w:val="false"/>
        </w:trPr>
        <w:tc>
          <w:tcPr>
            <w:tcW w:type="dxa" w:w="29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POST /children</w:t>
            </w:r>
          </w:p>
        </w:tc>
        <w:tc>
          <w:tcPr>
            <w:tcW w:type="dxa" w:w="4326"/>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{prenom, deviceId, photo?} → Child</w:t>
            </w:r>
          </w:p>
        </w:tc>
        <w:tc>
          <w:tcPr>
            <w:tcW w:type="dxa" w:w="18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201 / 404 (device) / 409</w:t>
            </w:r>
          </w:p>
        </w:tc>
      </w:tr>
      <w:tr>
        <w:trPr>
          <w:cantSplit/>
          <w:tblHeader w:val="false"/>
        </w:trPr>
        <w:tc>
          <w:tcPr>
            <w:tcW w:type="dxa" w:w="29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GET /children/{id}</w:t>
            </w:r>
          </w:p>
        </w:tc>
        <w:tc>
          <w:tcPr>
            <w:tcW w:type="dxa" w:w="4326"/>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 Child</w:t>
            </w:r>
          </w:p>
        </w:tc>
        <w:tc>
          <w:tcPr>
            <w:tcW w:type="dxa" w:w="18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200 / 403 / 404</w:t>
            </w:r>
          </w:p>
        </w:tc>
      </w:tr>
      <w:tr>
        <w:trPr>
          <w:cantSplit/>
          <w:tblHeader w:val="false"/>
        </w:trPr>
        <w:tc>
          <w:tcPr>
            <w:tcW w:type="dxa" w:w="29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GET /children/{id}/status</w:t>
            </w:r>
          </w:p>
        </w:tc>
        <w:tc>
          <w:tcPr>
            <w:tcW w:type="dxa" w:w="4326"/>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 DeviceStatus</w:t>
            </w:r>
          </w:p>
        </w:tc>
        <w:tc>
          <w:tcPr>
            <w:tcW w:type="dxa" w:w="18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200</w:t>
            </w:r>
          </w:p>
        </w:tc>
      </w:tr>
      <w:tr>
        <w:trPr>
          <w:cantSplit/>
          <w:tblHeader w:val="false"/>
        </w:trPr>
        <w:tc>
          <w:tcPr>
            <w:tcW w:type="dxa" w:w="29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GET /children/{id}/position</w:t>
            </w:r>
          </w:p>
        </w:tc>
        <w:tc>
          <w:tcPr>
            <w:tcW w:type="dxa" w:w="4326"/>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 Position</w:t>
            </w:r>
          </w:p>
        </w:tc>
        <w:tc>
          <w:tcPr>
            <w:tcW w:type="dxa" w:w="18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200 / 204 (aucune)</w:t>
            </w:r>
          </w:p>
        </w:tc>
      </w:tr>
      <w:tr>
        <w:trPr>
          <w:cantSplit/>
          <w:tblHeader w:val="false"/>
        </w:trPr>
        <w:tc>
          <w:tcPr>
            <w:tcW w:type="dxa" w:w="29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POST /children/{id}/position/request</w:t>
            </w:r>
          </w:p>
        </w:tc>
        <w:tc>
          <w:tcPr>
            <w:tcW w:type="dxa" w:w="4326"/>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 202 (fix demandé au prochain contact)</w:t>
            </w:r>
          </w:p>
        </w:tc>
        <w:tc>
          <w:tcPr>
            <w:tcW w:type="dxa" w:w="18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202</w:t>
            </w:r>
          </w:p>
        </w:tc>
      </w:tr>
      <w:tr>
        <w:trPr>
          <w:cantSplit/>
          <w:tblHeader w:val="false"/>
        </w:trPr>
        <w:tc>
          <w:tcPr>
            <w:tcW w:type="dxa" w:w="29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GET /children/{id}/history</w:t>
            </w:r>
          </w:p>
        </w:tc>
        <w:tc>
          <w:tcPr>
            <w:tcW w:type="dxa" w:w="4326"/>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?from&amp;to → Position[]</w:t>
            </w:r>
          </w:p>
        </w:tc>
        <w:tc>
          <w:tcPr>
            <w:tcW w:type="dxa" w:w="18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200</w:t>
            </w:r>
          </w:p>
        </w:tc>
      </w:tr>
      <w:tr>
        <w:trPr>
          <w:cantSplit/>
          <w:tblHeader w:val="false"/>
        </w:trPr>
        <w:tc>
          <w:tcPr>
            <w:tcW w:type="dxa" w:w="29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GET /children/{id}/places</w:t>
            </w:r>
          </w:p>
        </w:tc>
        <w:tc>
          <w:tcPr>
            <w:tcW w:type="dxa" w:w="4326"/>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 Place[]</w:t>
            </w:r>
          </w:p>
        </w:tc>
        <w:tc>
          <w:tcPr>
            <w:tcW w:type="dxa" w:w="18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200</w:t>
            </w:r>
          </w:p>
        </w:tc>
      </w:tr>
      <w:tr>
        <w:trPr>
          <w:cantSplit/>
          <w:tblHeader w:val="false"/>
        </w:trPr>
        <w:tc>
          <w:tcPr>
            <w:tcW w:type="dxa" w:w="29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POST /children/{id}/places</w:t>
            </w:r>
          </w:p>
        </w:tc>
        <w:tc>
          <w:tcPr>
            <w:tcW w:type="dxa" w:w="4326"/>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{nom,lat,lon,radius,schedule?} → Place</w:t>
            </w:r>
          </w:p>
        </w:tc>
        <w:tc>
          <w:tcPr>
            <w:tcW w:type="dxa" w:w="18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201</w:t>
            </w:r>
          </w:p>
        </w:tc>
      </w:tr>
      <w:tr>
        <w:trPr>
          <w:cantSplit/>
          <w:tblHeader w:val="false"/>
        </w:trPr>
        <w:tc>
          <w:tcPr>
            <w:tcW w:type="dxa" w:w="29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PATCH /places/{id}</w:t>
            </w:r>
          </w:p>
        </w:tc>
        <w:tc>
          <w:tcPr>
            <w:tcW w:type="dxa" w:w="4326"/>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{nom?,...} → Place</w:t>
            </w:r>
          </w:p>
        </w:tc>
        <w:tc>
          <w:tcPr>
            <w:tcW w:type="dxa" w:w="18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200</w:t>
            </w:r>
          </w:p>
        </w:tc>
      </w:tr>
      <w:tr>
        <w:trPr>
          <w:cantSplit/>
          <w:tblHeader w:val="false"/>
        </w:trPr>
        <w:tc>
          <w:tcPr>
            <w:tcW w:type="dxa" w:w="29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GET /children/{id}/device/settings</w:t>
            </w:r>
          </w:p>
        </w:tc>
        <w:tc>
          <w:tcPr>
            <w:tcW w:type="dxa" w:w="4326"/>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 settings</w:t>
            </w:r>
          </w:p>
        </w:tc>
        <w:tc>
          <w:tcPr>
            <w:tcW w:type="dxa" w:w="18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200</w:t>
            </w:r>
          </w:p>
        </w:tc>
      </w:tr>
      <w:tr>
        <w:trPr>
          <w:cantSplit/>
          <w:tblHeader w:val="false"/>
        </w:trPr>
        <w:tc>
          <w:tcPr>
            <w:tcW w:type="dxa" w:w="29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PATCH /children/{id}/device/settings</w:t>
            </w:r>
          </w:p>
        </w:tc>
        <w:tc>
          <w:tcPr>
            <w:tcW w:type="dxa" w:w="4326"/>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{energyMode?, sensitivity?} → settings</w:t>
            </w:r>
          </w:p>
        </w:tc>
        <w:tc>
          <w:tcPr>
            <w:tcW w:type="dxa" w:w="18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200</w:t>
            </w:r>
          </w:p>
        </w:tc>
      </w:tr>
    </w:tbl>
    <w:p>
      <w:pPr>
        <w:pStyle w:val="Heading2"/>
        <w:spacing w:after="90" w:before="240"/>
      </w:pPr>
      <w:r>
        <w:rPr>
          <w:rFonts w:ascii="Calibri" w:cs="Calibri" w:eastAsia="Calibri" w:hAnsi="Calibri"/>
          <w:b/>
          <w:bCs/>
          <w:color w:val="9E1F1E"/>
          <w:sz w:val="25"/>
          <w:szCs w:val="25"/>
        </w:rPr>
        <w:t xml:space="preserve">4.3 Périmètres, score, alertes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4326"/>
        <w:gridCol w:w="1800"/>
      </w:tblGrid>
      <w:tr>
        <w:trPr>
          <w:cantSplit/>
          <w:tblHeader/>
        </w:trPr>
        <w:tc>
          <w:tcPr>
            <w:tcW w:type="dxa" w:w="2900"/>
            <w:tcBorders>
              <w:top w:val="single" w:color="D9D4CC" w:sz="4"/>
              <w:left w:val="single" w:color="D9D4CC" w:sz="4"/>
              <w:bottom w:val="single" w:color="D9D4CC" w:sz="4"/>
              <w:right w:val="single" w:color="D9D4CC" w:sz="4"/>
            </w:tcBorders>
            <w:shd w:fill="D32F2E" w:val="clear"/>
            <w:tcMar>
              <w:top w:type="dxa" w:w="60"/>
              <w:left w:type="dxa" w:w="110"/>
              <w:bottom w:type="dxa" w:w="60"/>
              <w:right w:type="dxa" w:w="110"/>
            </w:tcMar>
            <w:vAlign w:val="center"/>
          </w:tcPr>
          <w:p>
            <w:pPr>
              <w:spacing w:after="0" w:line="264"/>
              <w:jc w:val="left"/>
            </w:pPr>
            <w:r>
              <w:rPr>
                <w:rFonts w:ascii="Calibri" w:cs="Calibri" w:eastAsia="Calibri" w:hAnsi="Calibri"/>
                <w:b/>
                <w:bCs/>
                <w:color w:val="FFFFFF"/>
                <w:sz w:val="19"/>
                <w:szCs w:val="19"/>
              </w:rPr>
              <w:t xml:space="preserve">Méthode / route</w:t>
            </w:r>
          </w:p>
        </w:tc>
        <w:tc>
          <w:tcPr>
            <w:tcW w:type="dxa" w:w="4326"/>
            <w:tcBorders>
              <w:top w:val="single" w:color="D9D4CC" w:sz="4"/>
              <w:left w:val="single" w:color="D9D4CC" w:sz="4"/>
              <w:bottom w:val="single" w:color="D9D4CC" w:sz="4"/>
              <w:right w:val="single" w:color="D9D4CC" w:sz="4"/>
            </w:tcBorders>
            <w:shd w:fill="D32F2E" w:val="clear"/>
            <w:tcMar>
              <w:top w:type="dxa" w:w="60"/>
              <w:left w:type="dxa" w:w="110"/>
              <w:bottom w:type="dxa" w:w="60"/>
              <w:right w:type="dxa" w:w="110"/>
            </w:tcMar>
            <w:vAlign w:val="center"/>
          </w:tcPr>
          <w:p>
            <w:pPr>
              <w:spacing w:after="0" w:line="264"/>
              <w:jc w:val="left"/>
            </w:pPr>
            <w:r>
              <w:rPr>
                <w:rFonts w:ascii="Calibri" w:cs="Calibri" w:eastAsia="Calibri" w:hAnsi="Calibri"/>
                <w:b/>
                <w:bCs/>
                <w:color w:val="FFFFFF"/>
                <w:sz w:val="19"/>
                <w:szCs w:val="19"/>
              </w:rPr>
              <w:t xml:space="preserve">Payload → Réponse</w:t>
            </w:r>
          </w:p>
        </w:tc>
        <w:tc>
          <w:tcPr>
            <w:tcW w:type="dxa" w:w="1800"/>
            <w:tcBorders>
              <w:top w:val="single" w:color="D9D4CC" w:sz="4"/>
              <w:left w:val="single" w:color="D9D4CC" w:sz="4"/>
              <w:bottom w:val="single" w:color="D9D4CC" w:sz="4"/>
              <w:right w:val="single" w:color="D9D4CC" w:sz="4"/>
            </w:tcBorders>
            <w:shd w:fill="D32F2E" w:val="clear"/>
            <w:tcMar>
              <w:top w:type="dxa" w:w="60"/>
              <w:left w:type="dxa" w:w="110"/>
              <w:bottom w:type="dxa" w:w="60"/>
              <w:right w:type="dxa" w:w="110"/>
            </w:tcMar>
            <w:vAlign w:val="center"/>
          </w:tcPr>
          <w:p>
            <w:pPr>
              <w:spacing w:after="0" w:line="264"/>
              <w:jc w:val="left"/>
            </w:pPr>
            <w:r>
              <w:rPr>
                <w:rFonts w:ascii="Calibri" w:cs="Calibri" w:eastAsia="Calibri" w:hAnsi="Calibri"/>
                <w:b/>
                <w:bCs/>
                <w:color w:val="FFFFFF"/>
                <w:sz w:val="19"/>
                <w:szCs w:val="19"/>
              </w:rPr>
              <w:t xml:space="preserve">Codes</w:t>
            </w:r>
          </w:p>
        </w:tc>
      </w:tr>
      <w:tr>
        <w:trPr>
          <w:cantSplit/>
          <w:tblHeader w:val="false"/>
        </w:trPr>
        <w:tc>
          <w:tcPr>
            <w:tcW w:type="dxa" w:w="29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GET /children/{id}/geofences</w:t>
            </w:r>
          </w:p>
        </w:tc>
        <w:tc>
          <w:tcPr>
            <w:tcW w:type="dxa" w:w="4326"/>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 Geofence[]</w:t>
            </w:r>
          </w:p>
        </w:tc>
        <w:tc>
          <w:tcPr>
            <w:tcW w:type="dxa" w:w="18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200</w:t>
            </w:r>
          </w:p>
        </w:tc>
      </w:tr>
      <w:tr>
        <w:trPr>
          <w:cantSplit/>
          <w:tblHeader w:val="false"/>
        </w:trPr>
        <w:tc>
          <w:tcPr>
            <w:tcW w:type="dxa" w:w="29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POST /children/{id}/geofences</w:t>
            </w:r>
          </w:p>
        </w:tc>
        <w:tc>
          <w:tcPr>
            <w:tcW w:type="dxa" w:w="4326"/>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{nom,type,geom,schedule?,notify} → Geofence</w:t>
            </w:r>
          </w:p>
        </w:tc>
        <w:tc>
          <w:tcPr>
            <w:tcW w:type="dxa" w:w="18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201</w:t>
            </w:r>
          </w:p>
        </w:tc>
      </w:tr>
      <w:tr>
        <w:trPr>
          <w:cantSplit/>
          <w:tblHeader w:val="false"/>
        </w:trPr>
        <w:tc>
          <w:tcPr>
            <w:tcW w:type="dxa" w:w="29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PATCH /geofences/{id}</w:t>
            </w:r>
          </w:p>
        </w:tc>
        <w:tc>
          <w:tcPr>
            <w:tcW w:type="dxa" w:w="4326"/>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 → Geofence</w:t>
            </w:r>
          </w:p>
        </w:tc>
        <w:tc>
          <w:tcPr>
            <w:tcW w:type="dxa" w:w="18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200</w:t>
            </w:r>
          </w:p>
        </w:tc>
      </w:tr>
      <w:tr>
        <w:trPr>
          <w:cantSplit/>
          <w:tblHeader w:val="false"/>
        </w:trPr>
        <w:tc>
          <w:tcPr>
            <w:tcW w:type="dxa" w:w="29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DELETE /geofences/{id}</w:t>
            </w:r>
          </w:p>
        </w:tc>
        <w:tc>
          <w:tcPr>
            <w:tcW w:type="dxa" w:w="4326"/>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 204</w:t>
            </w:r>
          </w:p>
        </w:tc>
        <w:tc>
          <w:tcPr>
            <w:tcW w:type="dxa" w:w="18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204</w:t>
            </w:r>
          </w:p>
        </w:tc>
      </w:tr>
      <w:tr>
        <w:trPr>
          <w:cantSplit/>
          <w:tblHeader w:val="false"/>
        </w:trPr>
        <w:tc>
          <w:tcPr>
            <w:tcW w:type="dxa" w:w="29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GET /children/{id}/risk</w:t>
            </w:r>
          </w:p>
        </w:tc>
        <w:tc>
          <w:tcPr>
            <w:tcW w:type="dxa" w:w="4326"/>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 RiskScore</w:t>
            </w:r>
          </w:p>
        </w:tc>
        <w:tc>
          <w:tcPr>
            <w:tcW w:type="dxa" w:w="18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200</w:t>
            </w:r>
          </w:p>
        </w:tc>
      </w:tr>
      <w:tr>
        <w:trPr>
          <w:cantSplit/>
          <w:tblHeader w:val="false"/>
        </w:trPr>
        <w:tc>
          <w:tcPr>
            <w:tcW w:type="dxa" w:w="29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GET /children/{id}/alerts</w:t>
            </w:r>
          </w:p>
        </w:tc>
        <w:tc>
          <w:tcPr>
            <w:tcW w:type="dxa" w:w="4326"/>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?status → Alert[]</w:t>
            </w:r>
          </w:p>
        </w:tc>
        <w:tc>
          <w:tcPr>
            <w:tcW w:type="dxa" w:w="18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200</w:t>
            </w:r>
          </w:p>
        </w:tc>
      </w:tr>
      <w:tr>
        <w:trPr>
          <w:cantSplit/>
          <w:tblHeader w:val="false"/>
        </w:trPr>
        <w:tc>
          <w:tcPr>
            <w:tcW w:type="dxa" w:w="29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PATCH /alerts/{id}</w:t>
            </w:r>
          </w:p>
        </w:tc>
        <w:tc>
          <w:tcPr>
            <w:tcW w:type="dxa" w:w="4326"/>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{status: acquittee|fausse|resolue} → Alert</w:t>
            </w:r>
          </w:p>
        </w:tc>
        <w:tc>
          <w:tcPr>
            <w:tcW w:type="dxa" w:w="18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200</w:t>
            </w:r>
          </w:p>
        </w:tc>
      </w:tr>
      <w:tr>
        <w:trPr>
          <w:cantSplit/>
          <w:tblHeader w:val="false"/>
        </w:trPr>
        <w:tc>
          <w:tcPr>
            <w:tcW w:type="dxa" w:w="29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GET /children/{id}/search-zone</w:t>
            </w:r>
          </w:p>
        </w:tc>
        <w:tc>
          <w:tcPr>
            <w:tcW w:type="dxa" w:w="4326"/>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 SearchZone (heatmap)</w:t>
            </w:r>
          </w:p>
        </w:tc>
        <w:tc>
          <w:tcPr>
            <w:tcW w:type="dxa" w:w="18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200 / 409 (pas en disparition)</w:t>
            </w:r>
          </w:p>
        </w:tc>
      </w:tr>
      <w:tr>
        <w:trPr>
          <w:cantSplit/>
          <w:tblHeader w:val="false"/>
        </w:trPr>
        <w:tc>
          <w:tcPr>
            <w:tcW w:type="dxa" w:w="29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POST /children/{id}/disappearance</w:t>
            </w:r>
          </w:p>
        </w:tc>
        <w:tc>
          <w:tcPr>
            <w:tcW w:type="dxa" w:w="4326"/>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{confirm:true} → 202</w:t>
            </w:r>
          </w:p>
        </w:tc>
        <w:tc>
          <w:tcPr>
            <w:tcW w:type="dxa" w:w="18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202</w:t>
            </w:r>
          </w:p>
        </w:tc>
      </w:tr>
    </w:tbl>
    <w:p>
      <w:pPr>
        <w:pStyle w:val="Heading2"/>
        <w:spacing w:after="90" w:before="240"/>
      </w:pPr>
      <w:r>
        <w:rPr>
          <w:rFonts w:ascii="Calibri" w:cs="Calibri" w:eastAsia="Calibri" w:hAnsi="Calibri"/>
          <w:b/>
          <w:bCs/>
          <w:color w:val="9E1F1E"/>
          <w:sz w:val="25"/>
          <w:szCs w:val="25"/>
        </w:rPr>
        <w:t xml:space="preserve">4.4 Partage (RBAC) et communauté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4326"/>
        <w:gridCol w:w="1800"/>
      </w:tblGrid>
      <w:tr>
        <w:trPr>
          <w:cantSplit/>
          <w:tblHeader/>
        </w:trPr>
        <w:tc>
          <w:tcPr>
            <w:tcW w:type="dxa" w:w="2900"/>
            <w:tcBorders>
              <w:top w:val="single" w:color="D9D4CC" w:sz="4"/>
              <w:left w:val="single" w:color="D9D4CC" w:sz="4"/>
              <w:bottom w:val="single" w:color="D9D4CC" w:sz="4"/>
              <w:right w:val="single" w:color="D9D4CC" w:sz="4"/>
            </w:tcBorders>
            <w:shd w:fill="D32F2E" w:val="clear"/>
            <w:tcMar>
              <w:top w:type="dxa" w:w="60"/>
              <w:left w:type="dxa" w:w="110"/>
              <w:bottom w:type="dxa" w:w="60"/>
              <w:right w:type="dxa" w:w="110"/>
            </w:tcMar>
            <w:vAlign w:val="center"/>
          </w:tcPr>
          <w:p>
            <w:pPr>
              <w:spacing w:after="0" w:line="264"/>
              <w:jc w:val="left"/>
            </w:pPr>
            <w:r>
              <w:rPr>
                <w:rFonts w:ascii="Calibri" w:cs="Calibri" w:eastAsia="Calibri" w:hAnsi="Calibri"/>
                <w:b/>
                <w:bCs/>
                <w:color w:val="FFFFFF"/>
                <w:sz w:val="19"/>
                <w:szCs w:val="19"/>
              </w:rPr>
              <w:t xml:space="preserve">Méthode / route</w:t>
            </w:r>
          </w:p>
        </w:tc>
        <w:tc>
          <w:tcPr>
            <w:tcW w:type="dxa" w:w="4326"/>
            <w:tcBorders>
              <w:top w:val="single" w:color="D9D4CC" w:sz="4"/>
              <w:left w:val="single" w:color="D9D4CC" w:sz="4"/>
              <w:bottom w:val="single" w:color="D9D4CC" w:sz="4"/>
              <w:right w:val="single" w:color="D9D4CC" w:sz="4"/>
            </w:tcBorders>
            <w:shd w:fill="D32F2E" w:val="clear"/>
            <w:tcMar>
              <w:top w:type="dxa" w:w="60"/>
              <w:left w:type="dxa" w:w="110"/>
              <w:bottom w:type="dxa" w:w="60"/>
              <w:right w:type="dxa" w:w="110"/>
            </w:tcMar>
            <w:vAlign w:val="center"/>
          </w:tcPr>
          <w:p>
            <w:pPr>
              <w:spacing w:after="0" w:line="264"/>
              <w:jc w:val="left"/>
            </w:pPr>
            <w:r>
              <w:rPr>
                <w:rFonts w:ascii="Calibri" w:cs="Calibri" w:eastAsia="Calibri" w:hAnsi="Calibri"/>
                <w:b/>
                <w:bCs/>
                <w:color w:val="FFFFFF"/>
                <w:sz w:val="19"/>
                <w:szCs w:val="19"/>
              </w:rPr>
              <w:t xml:space="preserve">Payload → Réponse</w:t>
            </w:r>
          </w:p>
        </w:tc>
        <w:tc>
          <w:tcPr>
            <w:tcW w:type="dxa" w:w="1800"/>
            <w:tcBorders>
              <w:top w:val="single" w:color="D9D4CC" w:sz="4"/>
              <w:left w:val="single" w:color="D9D4CC" w:sz="4"/>
              <w:bottom w:val="single" w:color="D9D4CC" w:sz="4"/>
              <w:right w:val="single" w:color="D9D4CC" w:sz="4"/>
            </w:tcBorders>
            <w:shd w:fill="D32F2E" w:val="clear"/>
            <w:tcMar>
              <w:top w:type="dxa" w:w="60"/>
              <w:left w:type="dxa" w:w="110"/>
              <w:bottom w:type="dxa" w:w="60"/>
              <w:right w:type="dxa" w:w="110"/>
            </w:tcMar>
            <w:vAlign w:val="center"/>
          </w:tcPr>
          <w:p>
            <w:pPr>
              <w:spacing w:after="0" w:line="264"/>
              <w:jc w:val="left"/>
            </w:pPr>
            <w:r>
              <w:rPr>
                <w:rFonts w:ascii="Calibri" w:cs="Calibri" w:eastAsia="Calibri" w:hAnsi="Calibri"/>
                <w:b/>
                <w:bCs/>
                <w:color w:val="FFFFFF"/>
                <w:sz w:val="19"/>
                <w:szCs w:val="19"/>
              </w:rPr>
              <w:t xml:space="preserve">Codes</w:t>
            </w:r>
          </w:p>
        </w:tc>
      </w:tr>
      <w:tr>
        <w:trPr>
          <w:cantSplit/>
          <w:tblHeader w:val="false"/>
        </w:trPr>
        <w:tc>
          <w:tcPr>
            <w:tcW w:type="dxa" w:w="29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GET /children/{id}/shares</w:t>
            </w:r>
          </w:p>
        </w:tc>
        <w:tc>
          <w:tcPr>
            <w:tcW w:type="dxa" w:w="4326"/>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 SecondaryAccess[]</w:t>
            </w:r>
          </w:p>
        </w:tc>
        <w:tc>
          <w:tcPr>
            <w:tcW w:type="dxa" w:w="18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200</w:t>
            </w:r>
          </w:p>
        </w:tc>
      </w:tr>
      <w:tr>
        <w:trPr>
          <w:cantSplit/>
          <w:tblHeader w:val="false"/>
        </w:trPr>
        <w:tc>
          <w:tcPr>
            <w:tcW w:type="dxa" w:w="29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POST /children/{id}/shares</w:t>
            </w:r>
          </w:p>
        </w:tc>
        <w:tc>
          <w:tcPr>
            <w:tcW w:type="dxa" w:w="4326"/>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{userIdentifier, permissions[]} → SecondaryAccess</w:t>
            </w:r>
          </w:p>
        </w:tc>
        <w:tc>
          <w:tcPr>
            <w:tcW w:type="dxa" w:w="18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201 / 409</w:t>
            </w:r>
          </w:p>
        </w:tc>
      </w:tr>
      <w:tr>
        <w:trPr>
          <w:cantSplit/>
          <w:tblHeader w:val="false"/>
        </w:trPr>
        <w:tc>
          <w:tcPr>
            <w:tcW w:type="dxa" w:w="29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PATCH /shares/{id}</w:t>
            </w:r>
          </w:p>
        </w:tc>
        <w:tc>
          <w:tcPr>
            <w:tcW w:type="dxa" w:w="4326"/>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{permissions?[], status?} → SecondaryAccess</w:t>
            </w:r>
          </w:p>
        </w:tc>
        <w:tc>
          <w:tcPr>
            <w:tcW w:type="dxa" w:w="18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200</w:t>
            </w:r>
          </w:p>
        </w:tc>
      </w:tr>
      <w:tr>
        <w:trPr>
          <w:cantSplit/>
          <w:tblHeader w:val="false"/>
        </w:trPr>
        <w:tc>
          <w:tcPr>
            <w:tcW w:type="dxa" w:w="29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GET /children/{id}/shares/audit</w:t>
            </w:r>
          </w:p>
        </w:tc>
        <w:tc>
          <w:tcPr>
            <w:tcW w:type="dxa" w:w="4326"/>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 audit[]</w:t>
            </w:r>
          </w:p>
        </w:tc>
        <w:tc>
          <w:tcPr>
            <w:tcW w:type="dxa" w:w="18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200</w:t>
            </w:r>
          </w:p>
        </w:tc>
      </w:tr>
      <w:tr>
        <w:trPr>
          <w:cantSplit/>
          <w:tblHeader w:val="false"/>
        </w:trPr>
        <w:tc>
          <w:tcPr>
            <w:tcW w:type="dxa" w:w="29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GET /community/reports</w:t>
            </w:r>
          </w:p>
        </w:tc>
        <w:tc>
          <w:tcPr>
            <w:tcW w:type="dxa" w:w="4326"/>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?secteur → Report[]</w:t>
            </w:r>
          </w:p>
        </w:tc>
        <w:tc>
          <w:tcPr>
            <w:tcW w:type="dxa" w:w="18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200</w:t>
            </w:r>
          </w:p>
        </w:tc>
      </w:tr>
      <w:tr>
        <w:trPr>
          <w:cantSplit/>
          <w:tblHeader w:val="false"/>
        </w:trPr>
        <w:tc>
          <w:tcPr>
            <w:tcW w:type="dxa" w:w="29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POST /community/reports</w:t>
            </w:r>
          </w:p>
        </w:tc>
        <w:tc>
          <w:tcPr>
            <w:tcW w:type="dxa" w:w="4326"/>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{description, lat, lon} → Report</w:t>
            </w:r>
          </w:p>
        </w:tc>
        <w:tc>
          <w:tcPr>
            <w:tcW w:type="dxa" w:w="18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201</w:t>
            </w:r>
          </w:p>
        </w:tc>
      </w:tr>
    </w:tbl>
    <w:p>
      <w:pPr>
        <w:pStyle w:val="Heading2"/>
        <w:spacing w:after="90" w:before="240"/>
      </w:pPr>
      <w:r>
        <w:rPr>
          <w:rFonts w:ascii="Calibri" w:cs="Calibri" w:eastAsia="Calibri" w:hAnsi="Calibri"/>
          <w:b/>
          <w:bCs/>
          <w:color w:val="9E1F1E"/>
          <w:sz w:val="25"/>
          <w:szCs w:val="25"/>
        </w:rPr>
        <w:t xml:space="preserve">4.5 Ingestion dispositif (authentifiée par clé de dispositif)</w:t>
      </w:r>
    </w:p>
    <w:p>
      <w:pPr>
        <w:spacing w:after="120" w:line="288"/>
        <w:jc w:val="both"/>
      </w:pPr>
      <w:r>
        <w:rPr>
          <w:rFonts w:ascii="Calibri" w:cs="Calibri" w:eastAsia="Calibri" w:hAnsi="Calibri"/>
          <w:sz w:val="21"/>
          <w:szCs w:val="21"/>
        </w:rPr>
        <w:t xml:space="preserve">Routes appelées par le dispositif, séparées et authentifiées différemment (clé secrète du dispositif, pas JWT utilisateur).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900"/>
        <w:gridCol w:w="2226"/>
      </w:tblGrid>
      <w:tr>
        <w:trPr>
          <w:cantSplit/>
          <w:tblHeader/>
        </w:trPr>
        <w:tc>
          <w:tcPr>
            <w:tcW w:type="dxa" w:w="2900"/>
            <w:tcBorders>
              <w:top w:val="single" w:color="D9D4CC" w:sz="4"/>
              <w:left w:val="single" w:color="D9D4CC" w:sz="4"/>
              <w:bottom w:val="single" w:color="D9D4CC" w:sz="4"/>
              <w:right w:val="single" w:color="D9D4CC" w:sz="4"/>
            </w:tcBorders>
            <w:shd w:fill="D32F2E" w:val="clear"/>
            <w:tcMar>
              <w:top w:type="dxa" w:w="60"/>
              <w:left w:type="dxa" w:w="110"/>
              <w:bottom w:type="dxa" w:w="60"/>
              <w:right w:type="dxa" w:w="110"/>
            </w:tcMar>
            <w:vAlign w:val="center"/>
          </w:tcPr>
          <w:p>
            <w:pPr>
              <w:spacing w:after="0" w:line="264"/>
              <w:jc w:val="left"/>
            </w:pPr>
            <w:r>
              <w:rPr>
                <w:rFonts w:ascii="Calibri" w:cs="Calibri" w:eastAsia="Calibri" w:hAnsi="Calibri"/>
                <w:b/>
                <w:bCs/>
                <w:color w:val="FFFFFF"/>
                <w:sz w:val="19"/>
                <w:szCs w:val="19"/>
              </w:rPr>
              <w:t xml:space="preserve">Méthode / route</w:t>
            </w:r>
          </w:p>
        </w:tc>
        <w:tc>
          <w:tcPr>
            <w:tcW w:type="dxa" w:w="3900"/>
            <w:tcBorders>
              <w:top w:val="single" w:color="D9D4CC" w:sz="4"/>
              <w:left w:val="single" w:color="D9D4CC" w:sz="4"/>
              <w:bottom w:val="single" w:color="D9D4CC" w:sz="4"/>
              <w:right w:val="single" w:color="D9D4CC" w:sz="4"/>
            </w:tcBorders>
            <w:shd w:fill="D32F2E" w:val="clear"/>
            <w:tcMar>
              <w:top w:type="dxa" w:w="60"/>
              <w:left w:type="dxa" w:w="110"/>
              <w:bottom w:type="dxa" w:w="60"/>
              <w:right w:type="dxa" w:w="110"/>
            </w:tcMar>
            <w:vAlign w:val="center"/>
          </w:tcPr>
          <w:p>
            <w:pPr>
              <w:spacing w:after="0" w:line="264"/>
              <w:jc w:val="left"/>
            </w:pPr>
            <w:r>
              <w:rPr>
                <w:rFonts w:ascii="Calibri" w:cs="Calibri" w:eastAsia="Calibri" w:hAnsi="Calibri"/>
                <w:b/>
                <w:bCs/>
                <w:color w:val="FFFFFF"/>
                <w:sz w:val="19"/>
                <w:szCs w:val="19"/>
              </w:rPr>
              <w:t xml:space="preserve">Payload → Réponse</w:t>
            </w:r>
          </w:p>
        </w:tc>
        <w:tc>
          <w:tcPr>
            <w:tcW w:type="dxa" w:w="2226"/>
            <w:tcBorders>
              <w:top w:val="single" w:color="D9D4CC" w:sz="4"/>
              <w:left w:val="single" w:color="D9D4CC" w:sz="4"/>
              <w:bottom w:val="single" w:color="D9D4CC" w:sz="4"/>
              <w:right w:val="single" w:color="D9D4CC" w:sz="4"/>
            </w:tcBorders>
            <w:shd w:fill="D32F2E" w:val="clear"/>
            <w:tcMar>
              <w:top w:type="dxa" w:w="60"/>
              <w:left w:type="dxa" w:w="110"/>
              <w:bottom w:type="dxa" w:w="60"/>
              <w:right w:type="dxa" w:w="110"/>
            </w:tcMar>
            <w:vAlign w:val="center"/>
          </w:tcPr>
          <w:p>
            <w:pPr>
              <w:spacing w:after="0" w:line="264"/>
              <w:jc w:val="left"/>
            </w:pPr>
            <w:r>
              <w:rPr>
                <w:rFonts w:ascii="Calibri" w:cs="Calibri" w:eastAsia="Calibri" w:hAnsi="Calibri"/>
                <w:b/>
                <w:bCs/>
                <w:color w:val="FFFFFF"/>
                <w:sz w:val="19"/>
                <w:szCs w:val="19"/>
              </w:rPr>
              <w:t xml:space="preserve">Notes</w:t>
            </w:r>
          </w:p>
        </w:tc>
      </w:tr>
      <w:tr>
        <w:trPr>
          <w:cantSplit/>
          <w:tblHeader w:val="false"/>
        </w:trPr>
        <w:tc>
          <w:tcPr>
            <w:tcW w:type="dxa" w:w="29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POST /device/v1/telemetry</w:t>
            </w:r>
          </w:p>
        </w:tc>
        <w:tc>
          <w:tcPr>
            <w:tcW w:type="dxa" w:w="39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{deviceId, key, batch:[{lat,lon,speed,ts,battery,imu?}]} → {ack:true, configVersion}</w:t>
            </w:r>
          </w:p>
        </w:tc>
        <w:tc>
          <w:tcPr>
            <w:tcW w:type="dxa" w:w="2226"/>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Envoi groupé (store-and-forward).</w:t>
            </w:r>
          </w:p>
        </w:tc>
      </w:tr>
      <w:tr>
        <w:trPr>
          <w:cantSplit/>
          <w:tblHeader w:val="false"/>
        </w:trPr>
        <w:tc>
          <w:tcPr>
            <w:tcW w:type="dxa" w:w="29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GET /device/v1/pack</w:t>
            </w:r>
          </w:p>
        </w:tc>
        <w:tc>
          <w:tcPr>
            <w:tcW w:type="dxa" w:w="39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?deviceId&amp;key&amp;have=version → {version, payload} ou 304</w:t>
            </w:r>
          </w:p>
        </w:tc>
        <w:tc>
          <w:tcPr>
            <w:tcW w:type="dxa" w:w="2226"/>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Télécharge le pack si plus récent.</w:t>
            </w:r>
          </w:p>
        </w:tc>
      </w:tr>
      <w:tr>
        <w:trPr>
          <w:cantSplit/>
          <w:tblHeader w:val="false"/>
        </w:trPr>
        <w:tc>
          <w:tcPr>
            <w:tcW w:type="dxa" w:w="29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POST /device/v1/event</w:t>
            </w:r>
          </w:p>
        </w:tc>
        <w:tc>
          <w:tcPr>
            <w:tcW w:type="dxa" w:w="39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{deviceId,key,type:'arrachement'|'signal_perdu'|...} → {ack}</w:t>
            </w:r>
          </w:p>
        </w:tc>
        <w:tc>
          <w:tcPr>
            <w:tcW w:type="dxa" w:w="2226"/>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Événements immédiats (réflexe local).</w:t>
            </w:r>
          </w:p>
        </w:tc>
      </w:tr>
    </w:tbl>
    <w:p>
      <w:pPr>
        <w:spacing w:after="20"/>
      </w:pPr>
      <w:r>
        <w:rPr>
          <w:rFonts w:ascii="Calibri" w:cs="Calibri" w:eastAsia="Calibri" w:hAnsi="Calibri"/>
          <w:b/>
          <w:bCs/>
          <w:i/>
          <w:iCs/>
          <w:color w:val="7A776F"/>
          <w:sz w:val="17"/>
          <w:szCs w:val="17"/>
        </w:rPr>
        <w:t xml:space="preserve">Exemple — POST /device/v1/telemetry (corps)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4CC" w:sz="4"/>
              <w:left w:val="single" w:color="D32F2E" w:sz="20"/>
              <w:bottom w:val="single" w:color="D9D4CC" w:sz="4"/>
              <w:right w:val="single" w:color="D9D4CC" w:sz="4"/>
            </w:tcBorders>
            <w:shd w:fill="F4F2EE" w:val="clear"/>
            <w:tcMar>
              <w:top w:type="dxa" w:w="100"/>
              <w:left w:type="dxa" w:w="140"/>
              <w:bottom w:type="dxa" w:w="100"/>
              <w:right w:type="dxa" w:w="120"/>
            </w:tcMar>
          </w:tcPr>
          <w:p>
            <w:pPr>
              <w:spacing w:after="0" w:line="240"/>
            </w:pPr>
            <w:r>
              <w:rPr>
                <w:rFonts w:ascii="Consolas" w:cs="Consolas" w:eastAsia="Consolas" w:hAnsi="Consolas"/>
                <w:color w:val="1B1B1B"/>
                <w:sz w:val="16"/>
                <w:szCs w:val="16"/>
              </w:rPr>
              <w:t xml:space="preserve">{</w:t>
            </w:r>
          </w:p>
          <w:p>
            <w:pPr>
              <w:spacing w:after="0" w:line="240"/>
            </w:pPr>
            <w:r>
              <w:rPr>
                <w:rFonts w:ascii="Consolas" w:cs="Consolas" w:eastAsia="Consolas" w:hAnsi="Consolas"/>
                <w:color w:val="1B1B1B"/>
                <w:sz w:val="16"/>
                <w:szCs w:val="16"/>
              </w:rPr>
              <w:t xml:space="preserve">  "deviceId": "SIREN-0007",</w:t>
            </w:r>
          </w:p>
          <w:p>
            <w:pPr>
              <w:spacing w:after="0" w:line="240"/>
            </w:pPr>
            <w:r>
              <w:rPr>
                <w:rFonts w:ascii="Consolas" w:cs="Consolas" w:eastAsia="Consolas" w:hAnsi="Consolas"/>
                <w:color w:val="1B1B1B"/>
                <w:sz w:val="16"/>
                <w:szCs w:val="16"/>
              </w:rPr>
              <w:t xml:space="preserve">  "key": "&lt;cle_secrete_dispositif&gt;",</w:t>
            </w:r>
          </w:p>
          <w:p>
            <w:pPr>
              <w:spacing w:after="0" w:line="240"/>
            </w:pPr>
            <w:r>
              <w:rPr>
                <w:rFonts w:ascii="Consolas" w:cs="Consolas" w:eastAsia="Consolas" w:hAnsi="Consolas"/>
                <w:color w:val="1B1B1B"/>
                <w:sz w:val="16"/>
                <w:szCs w:val="16"/>
              </w:rPr>
              <w:t xml:space="preserve">  "batch": [</w:t>
            </w:r>
          </w:p>
          <w:p>
            <w:pPr>
              <w:spacing w:after="0" w:line="240"/>
            </w:pPr>
            <w:r>
              <w:rPr>
                <w:rFonts w:ascii="Consolas" w:cs="Consolas" w:eastAsia="Consolas" w:hAnsi="Consolas"/>
                <w:color w:val="1B1B1B"/>
                <w:sz w:val="16"/>
                <w:szCs w:val="16"/>
              </w:rPr>
              <w:t xml:space="preserve">    {"lat":4.0512,"lon":9.7679,"speed":4.2,"battery":78,</w:t>
            </w:r>
          </w:p>
          <w:p>
            <w:pPr>
              <w:spacing w:after="0" w:line="240"/>
            </w:pPr>
            <w:r>
              <w:rPr>
                <w:rFonts w:ascii="Consolas" w:cs="Consolas" w:eastAsia="Consolas" w:hAnsi="Consolas"/>
                <w:color w:val="1B1B1B"/>
                <w:sz w:val="16"/>
                <w:szCs w:val="16"/>
              </w:rPr>
              <w:t xml:space="preserve">     "imu":{"accMax":1.1},"ts":"2026-06-25T07:32:11Z"},</w:t>
            </w:r>
          </w:p>
          <w:p>
            <w:pPr>
              <w:spacing w:after="0" w:line="240"/>
            </w:pPr>
            <w:r>
              <w:rPr>
                <w:rFonts w:ascii="Consolas" w:cs="Consolas" w:eastAsia="Consolas" w:hAnsi="Consolas"/>
                <w:color w:val="1B1B1B"/>
                <w:sz w:val="16"/>
                <w:szCs w:val="16"/>
              </w:rPr>
              <w:t xml:space="preserve">    {"lat":4.0515,"lon":9.7682,"speed":5.0,"battery":78,"ts":"2026-06-25T07:32:41Z"}</w:t>
            </w:r>
          </w:p>
          <w:p>
            <w:pPr>
              <w:spacing w:after="0" w:line="240"/>
            </w:pPr>
            <w:r>
              <w:rPr>
                <w:rFonts w:ascii="Consolas" w:cs="Consolas" w:eastAsia="Consolas" w:hAnsi="Consolas"/>
                <w:color w:val="1B1B1B"/>
                <w:sz w:val="16"/>
                <w:szCs w:val="16"/>
              </w:rPr>
              <w:t xml:space="preserve">  ]</w:t>
            </w:r>
          </w:p>
          <w:p>
            <w:pPr>
              <w:spacing w:after="0" w:line="240"/>
            </w:pPr>
            <w:r>
              <w:rPr>
                <w:rFonts w:ascii="Consolas" w:cs="Consolas" w:eastAsia="Consolas" w:hAnsi="Consolas"/>
                <w:color w:val="1B1B1B"/>
                <w:sz w:val="16"/>
                <w:szCs w:val="16"/>
              </w:rPr>
              <w:t xml:space="preserve">}</w:t>
            </w:r>
          </w:p>
          <w:p>
            <w:pPr>
              <w:spacing w:after="0" w:line="240"/>
            </w:pPr>
            <w:r>
              <w:rPr>
                <w:rFonts w:ascii="Consolas" w:cs="Consolas" w:eastAsia="Consolas" w:hAnsi="Consolas"/>
                <w:color w:val="1B1B1B"/>
                <w:sz w:val="16"/>
                <w:szCs w:val="16"/>
              </w:rPr>
              <w:t xml:space="preserve"> </w:t>
            </w:r>
          </w:p>
          <w:p>
            <w:pPr>
              <w:spacing w:after="0" w:line="240"/>
            </w:pPr>
            <w:r>
              <w:rPr>
                <w:rFonts w:ascii="Consolas" w:cs="Consolas" w:eastAsia="Consolas" w:hAnsi="Consolas"/>
                <w:color w:val="1B1B1B"/>
                <w:sz w:val="16"/>
                <w:szCs w:val="16"/>
              </w:rPr>
              <w:t xml:space="preserve">Reponse : { "ack": true, "configVersion": 12 }</w:t>
            </w:r>
          </w:p>
        </w:tc>
      </w:tr>
    </w:tbl>
    <w:p>
      <w:pPr>
        <w:pStyle w:val="Heading2"/>
        <w:spacing w:after="90" w:before="240"/>
      </w:pPr>
      <w:r>
        <w:rPr>
          <w:rFonts w:ascii="Calibri" w:cs="Calibri" w:eastAsia="Calibri" w:hAnsi="Calibri"/>
          <w:b/>
          <w:bCs/>
          <w:color w:val="9E1F1E"/>
          <w:sz w:val="25"/>
          <w:szCs w:val="25"/>
        </w:rPr>
        <w:t xml:space="preserve">4.6 Temps réel (WebSocket)</w:t>
      </w:r>
    </w:p>
    <w:p>
      <w:pPr>
        <w:pStyle w:val="ListParagraph"/>
        <w:numPr>
          <w:ilvl w:val="0"/>
          <w:numId w:val="2"/>
        </w:numPr>
        <w:spacing w:after="60" w:line="282"/>
        <w:jc w:val="both"/>
      </w:pPr>
      <w:r>
        <w:rPr>
          <w:rFonts w:ascii="Calibri" w:cs="Calibri" w:eastAsia="Calibri" w:hAnsi="Calibri"/>
          <w:sz w:val="21"/>
          <w:szCs w:val="21"/>
        </w:rPr>
        <w:t xml:space="preserve">Connexion : </w:t>
      </w:r>
      <w:r>
        <w:rPr>
          <w:rFonts w:ascii="Consolas" w:cs="Consolas" w:eastAsia="Consolas" w:hAnsi="Consolas"/>
          <w:sz w:val="18"/>
          <w:szCs w:val="18"/>
        </w:rPr>
        <w:t xml:space="preserve">WSS /ws?token=&lt;accessToken&gt;</w:t>
      </w:r>
      <w:r>
        <w:rPr>
          <w:rFonts w:ascii="Calibri" w:cs="Calibri" w:eastAsia="Calibri" w:hAnsi="Calibri"/>
          <w:sz w:val="21"/>
          <w:szCs w:val="21"/>
        </w:rPr>
        <w:t xml:space="preserve">. Le serveur valide le JWT à l'ouverture.</w:t>
      </w:r>
    </w:p>
    <w:p>
      <w:pPr>
        <w:pStyle w:val="ListParagraph"/>
        <w:numPr>
          <w:ilvl w:val="0"/>
          <w:numId w:val="2"/>
        </w:numPr>
        <w:spacing w:after="60" w:line="282"/>
        <w:jc w:val="both"/>
      </w:pPr>
      <w:r>
        <w:rPr>
          <w:rFonts w:ascii="Calibri" w:cs="Calibri" w:eastAsia="Calibri" w:hAnsi="Calibri"/>
          <w:sz w:val="21"/>
          <w:szCs w:val="21"/>
        </w:rPr>
        <w:t xml:space="preserve">Le client s'abonne aux enfants qu'il est autorisé à suivre.</w:t>
      </w:r>
    </w:p>
    <w:p>
      <w:pPr>
        <w:pStyle w:val="ListParagraph"/>
        <w:numPr>
          <w:ilvl w:val="0"/>
          <w:numId w:val="2"/>
        </w:numPr>
        <w:spacing w:after="60" w:line="282"/>
        <w:jc w:val="both"/>
      </w:pPr>
      <w:r>
        <w:rPr>
          <w:rFonts w:ascii="Calibri" w:cs="Calibri" w:eastAsia="Calibri" w:hAnsi="Calibri"/>
          <w:sz w:val="21"/>
          <w:szCs w:val="21"/>
        </w:rPr>
        <w:t xml:space="preserve">Événements poussés : </w:t>
      </w:r>
      <w:r>
        <w:rPr>
          <w:rFonts w:ascii="Consolas" w:cs="Consolas" w:eastAsia="Consolas" w:hAnsi="Consolas"/>
          <w:sz w:val="18"/>
          <w:szCs w:val="18"/>
        </w:rPr>
        <w:t xml:space="preserve">position_update</w:t>
      </w:r>
      <w:r>
        <w:rPr>
          <w:rFonts w:ascii="Calibri" w:cs="Calibri" w:eastAsia="Calibri" w:hAnsi="Calibri"/>
          <w:sz w:val="21"/>
          <w:szCs w:val="21"/>
        </w:rPr>
        <w:t xml:space="preserve">, </w:t>
      </w:r>
      <w:r>
        <w:rPr>
          <w:rFonts w:ascii="Consolas" w:cs="Consolas" w:eastAsia="Consolas" w:hAnsi="Consolas"/>
          <w:sz w:val="18"/>
          <w:szCs w:val="18"/>
        </w:rPr>
        <w:t xml:space="preserve">risk_update</w:t>
      </w:r>
      <w:r>
        <w:rPr>
          <w:rFonts w:ascii="Calibri" w:cs="Calibri" w:eastAsia="Calibri" w:hAnsi="Calibri"/>
          <w:sz w:val="21"/>
          <w:szCs w:val="21"/>
        </w:rPr>
        <w:t xml:space="preserve">, </w:t>
      </w:r>
      <w:r>
        <w:rPr>
          <w:rFonts w:ascii="Consolas" w:cs="Consolas" w:eastAsia="Consolas" w:hAnsi="Consolas"/>
          <w:sz w:val="18"/>
          <w:szCs w:val="18"/>
        </w:rPr>
        <w:t xml:space="preserve">alert</w:t>
      </w:r>
      <w:r>
        <w:rPr>
          <w:rFonts w:ascii="Calibri" w:cs="Calibri" w:eastAsia="Calibri" w:hAnsi="Calibri"/>
          <w:sz w:val="21"/>
          <w:szCs w:val="21"/>
        </w:rPr>
        <w:t xml:space="preserve">, </w:t>
      </w:r>
      <w:r>
        <w:rPr>
          <w:rFonts w:ascii="Consolas" w:cs="Consolas" w:eastAsia="Consolas" w:hAnsi="Consolas"/>
          <w:sz w:val="18"/>
          <w:szCs w:val="18"/>
        </w:rPr>
        <w:t xml:space="preserve">state_change</w:t>
      </w:r>
      <w:r>
        <w:rPr>
          <w:rFonts w:ascii="Calibri" w:cs="Calibri" w:eastAsia="Calibri" w:hAnsi="Calibri"/>
          <w:sz w:val="21"/>
          <w:szCs w:val="21"/>
        </w:rPr>
        <w:t xml:space="preserve">.</w:t>
      </w:r>
    </w:p>
    <w:p>
      <w:pPr>
        <w:pStyle w:val="ListParagraph"/>
        <w:numPr>
          <w:ilvl w:val="0"/>
          <w:numId w:val="2"/>
        </w:numPr>
        <w:spacing w:after="60" w:line="282"/>
        <w:jc w:val="both"/>
      </w:pPr>
      <w:r>
        <w:rPr>
          <w:rFonts w:ascii="Calibri" w:cs="Calibri" w:eastAsia="Calibri" w:hAnsi="Calibri"/>
          <w:sz w:val="21"/>
          <w:szCs w:val="21"/>
        </w:rPr>
        <w:t xml:space="preserve">Implémentation adossée à Redis pub/sub pour diffuser à plusieurs instances de l'API.</w:t>
      </w:r>
    </w:p>
    <w:p>
      <w:pPr>
        <w:pStyle w:val="Heading1"/>
        <w:pBdr>
          <w:bottom w:val="single" w:color="D32F2E" w:sz="14" w:space="6"/>
        </w:pBdr>
        <w:spacing w:after="140" w:before="340"/>
      </w:pPr>
      <w:r>
        <w:rPr>
          <w:rFonts w:ascii="Calibri" w:cs="Calibri" w:eastAsia="Calibri" w:hAnsi="Calibri"/>
          <w:b/>
          <w:bCs/>
          <w:color w:val="1B1B1B"/>
          <w:sz w:val="30"/>
          <w:szCs w:val="30"/>
        </w:rPr>
        <w:t xml:space="preserve">5. Intégration des modèles d'IA</w:t>
      </w:r>
    </w:p>
    <w:p>
      <w:pPr>
        <w:spacing w:after="120" w:line="288"/>
        <w:jc w:val="both"/>
      </w:pPr>
      <w:r>
        <w:rPr>
          <w:rFonts w:ascii="Calibri" w:cs="Calibri" w:eastAsia="Calibri" w:hAnsi="Calibri"/>
          <w:sz w:val="21"/>
          <w:szCs w:val="21"/>
        </w:rPr>
        <w:t xml:space="preserve">Le serveur héberge tous les modules d'IA. Ils sont organisés en deux chemins : le </w:t>
      </w:r>
      <w:r>
        <w:rPr>
          <w:rFonts w:ascii="Calibri" w:cs="Calibri" w:eastAsia="Calibri" w:hAnsi="Calibri"/>
          <w:b/>
          <w:bCs/>
          <w:sz w:val="21"/>
          <w:szCs w:val="21"/>
        </w:rPr>
        <w:t xml:space="preserve">chemin rapide</w:t>
      </w:r>
      <w:r>
        <w:rPr>
          <w:rFonts w:ascii="Calibri" w:cs="Calibri" w:eastAsia="Calibri" w:hAnsi="Calibri"/>
          <w:sz w:val="21"/>
          <w:szCs w:val="21"/>
        </w:rPr>
        <w:t xml:space="preserve"> (scoring temps réel à chaque donnée reçue) et le </w:t>
      </w:r>
      <w:r>
        <w:rPr>
          <w:rFonts w:ascii="Calibri" w:cs="Calibri" w:eastAsia="Calibri" w:hAnsi="Calibri"/>
          <w:b/>
          <w:bCs/>
          <w:sz w:val="21"/>
          <w:szCs w:val="21"/>
        </w:rPr>
        <w:t xml:space="preserve">chemin lent</w:t>
      </w:r>
      <w:r>
        <w:rPr>
          <w:rFonts w:ascii="Calibri" w:cs="Calibri" w:eastAsia="Calibri" w:hAnsi="Calibri"/>
          <w:sz w:val="21"/>
          <w:szCs w:val="21"/>
        </w:rPr>
        <w:t xml:space="preserve"> (réentraînement nocturne par enfant).</w:t>
      </w:r>
    </w:p>
    <w:p>
      <w:pPr>
        <w:pStyle w:val="Heading2"/>
        <w:spacing w:after="90" w:before="240"/>
      </w:pPr>
      <w:r>
        <w:rPr>
          <w:rFonts w:ascii="Calibri" w:cs="Calibri" w:eastAsia="Calibri" w:hAnsi="Calibri"/>
          <w:b/>
          <w:bCs/>
          <w:color w:val="9E1F1E"/>
          <w:sz w:val="25"/>
          <w:szCs w:val="25"/>
        </w:rPr>
        <w:t xml:space="preserve">5.1 Inventaire des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2426"/>
        <w:gridCol w:w="1700"/>
      </w:tblGrid>
      <w:tr>
        <w:trPr>
          <w:cantSplit/>
          <w:tblHeader/>
        </w:trPr>
        <w:tc>
          <w:tcPr>
            <w:tcW w:type="dxa" w:w="2400"/>
            <w:tcBorders>
              <w:top w:val="single" w:color="D9D4CC" w:sz="4"/>
              <w:left w:val="single" w:color="D9D4CC" w:sz="4"/>
              <w:bottom w:val="single" w:color="D9D4CC" w:sz="4"/>
              <w:right w:val="single" w:color="D9D4CC" w:sz="4"/>
            </w:tcBorders>
            <w:shd w:fill="D32F2E" w:val="clear"/>
            <w:tcMar>
              <w:top w:type="dxa" w:w="60"/>
              <w:left w:type="dxa" w:w="110"/>
              <w:bottom w:type="dxa" w:w="60"/>
              <w:right w:type="dxa" w:w="110"/>
            </w:tcMar>
            <w:vAlign w:val="center"/>
          </w:tcPr>
          <w:p>
            <w:pPr>
              <w:spacing w:after="0" w:line="264"/>
              <w:jc w:val="left"/>
            </w:pPr>
            <w:r>
              <w:rPr>
                <w:rFonts w:ascii="Calibri" w:cs="Calibri" w:eastAsia="Calibri" w:hAnsi="Calibri"/>
                <w:b/>
                <w:bCs/>
                <w:color w:val="FFFFFF"/>
                <w:sz w:val="19"/>
                <w:szCs w:val="19"/>
              </w:rPr>
              <w:t xml:space="preserve">Module</w:t>
            </w:r>
          </w:p>
        </w:tc>
        <w:tc>
          <w:tcPr>
            <w:tcW w:type="dxa" w:w="2500"/>
            <w:tcBorders>
              <w:top w:val="single" w:color="D9D4CC" w:sz="4"/>
              <w:left w:val="single" w:color="D9D4CC" w:sz="4"/>
              <w:bottom w:val="single" w:color="D9D4CC" w:sz="4"/>
              <w:right w:val="single" w:color="D9D4CC" w:sz="4"/>
            </w:tcBorders>
            <w:shd w:fill="D32F2E" w:val="clear"/>
            <w:tcMar>
              <w:top w:type="dxa" w:w="60"/>
              <w:left w:type="dxa" w:w="110"/>
              <w:bottom w:type="dxa" w:w="60"/>
              <w:right w:type="dxa" w:w="110"/>
            </w:tcMar>
            <w:vAlign w:val="center"/>
          </w:tcPr>
          <w:p>
            <w:pPr>
              <w:spacing w:after="0" w:line="264"/>
              <w:jc w:val="left"/>
            </w:pPr>
            <w:r>
              <w:rPr>
                <w:rFonts w:ascii="Calibri" w:cs="Calibri" w:eastAsia="Calibri" w:hAnsi="Calibri"/>
                <w:b/>
                <w:bCs/>
                <w:color w:val="FFFFFF"/>
                <w:sz w:val="19"/>
                <w:szCs w:val="19"/>
              </w:rPr>
              <w:t xml:space="preserve">Rôle</w:t>
            </w:r>
          </w:p>
        </w:tc>
        <w:tc>
          <w:tcPr>
            <w:tcW w:type="dxa" w:w="2426"/>
            <w:tcBorders>
              <w:top w:val="single" w:color="D9D4CC" w:sz="4"/>
              <w:left w:val="single" w:color="D9D4CC" w:sz="4"/>
              <w:bottom w:val="single" w:color="D9D4CC" w:sz="4"/>
              <w:right w:val="single" w:color="D9D4CC" w:sz="4"/>
            </w:tcBorders>
            <w:shd w:fill="D32F2E" w:val="clear"/>
            <w:tcMar>
              <w:top w:type="dxa" w:w="60"/>
              <w:left w:type="dxa" w:w="110"/>
              <w:bottom w:type="dxa" w:w="60"/>
              <w:right w:type="dxa" w:w="110"/>
            </w:tcMar>
            <w:vAlign w:val="center"/>
          </w:tcPr>
          <w:p>
            <w:pPr>
              <w:spacing w:after="0" w:line="264"/>
              <w:jc w:val="left"/>
            </w:pPr>
            <w:r>
              <w:rPr>
                <w:rFonts w:ascii="Calibri" w:cs="Calibri" w:eastAsia="Calibri" w:hAnsi="Calibri"/>
                <w:b/>
                <w:bCs/>
                <w:color w:val="FFFFFF"/>
                <w:sz w:val="19"/>
                <w:szCs w:val="19"/>
              </w:rPr>
              <w:t xml:space="preserve">Technique</w:t>
            </w:r>
          </w:p>
        </w:tc>
        <w:tc>
          <w:tcPr>
            <w:tcW w:type="dxa" w:w="1700"/>
            <w:tcBorders>
              <w:top w:val="single" w:color="D9D4CC" w:sz="4"/>
              <w:left w:val="single" w:color="D9D4CC" w:sz="4"/>
              <w:bottom w:val="single" w:color="D9D4CC" w:sz="4"/>
              <w:right w:val="single" w:color="D9D4CC" w:sz="4"/>
            </w:tcBorders>
            <w:shd w:fill="D32F2E" w:val="clear"/>
            <w:tcMar>
              <w:top w:type="dxa" w:w="60"/>
              <w:left w:type="dxa" w:w="110"/>
              <w:bottom w:type="dxa" w:w="60"/>
              <w:right w:type="dxa" w:w="110"/>
            </w:tcMar>
            <w:vAlign w:val="center"/>
          </w:tcPr>
          <w:p>
            <w:pPr>
              <w:spacing w:after="0" w:line="264"/>
              <w:jc w:val="left"/>
            </w:pPr>
            <w:r>
              <w:rPr>
                <w:rFonts w:ascii="Calibri" w:cs="Calibri" w:eastAsia="Calibri" w:hAnsi="Calibri"/>
                <w:b/>
                <w:bCs/>
                <w:color w:val="FFFFFF"/>
                <w:sz w:val="19"/>
                <w:szCs w:val="19"/>
              </w:rPr>
              <w:t xml:space="preserve">Entraînement</w:t>
            </w:r>
          </w:p>
        </w:tc>
      </w:tr>
      <w:tr>
        <w:trPr>
          <w:cantSplit/>
          <w:tblHeader w:val="false"/>
        </w:trPr>
        <w:tc>
          <w:tcPr>
            <w:tcW w:type="dxa" w:w="24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Itinéraire (couche 3)</w:t>
            </w:r>
          </w:p>
        </w:tc>
        <w:tc>
          <w:tcPr>
            <w:tcW w:type="dxa" w:w="25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Anomalies spatiales/temporelles</w:t>
            </w:r>
          </w:p>
        </w:tc>
        <w:tc>
          <w:tcPr>
            <w:tcW w:type="dxa" w:w="2426"/>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Stay-points, DBSCAN, Markov, cellules</w:t>
            </w:r>
          </w:p>
        </w:tc>
        <w:tc>
          <w:tcPr>
            <w:tcW w:type="dxa" w:w="17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Nuit, par enfant (non supervisé)</w:t>
            </w:r>
          </w:p>
        </w:tc>
      </w:tr>
      <w:tr>
        <w:trPr>
          <w:cantSplit/>
          <w:tblHeader w:val="false"/>
        </w:trPr>
        <w:tc>
          <w:tcPr>
            <w:tcW w:type="dxa" w:w="24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Détecteurs universels (couche 2)</w:t>
            </w:r>
          </w:p>
        </w:tc>
        <w:tc>
          <w:tcPr>
            <w:tcW w:type="dxa" w:w="25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Signaux extrêmes sans historique</w:t>
            </w:r>
          </w:p>
        </w:tc>
        <w:tc>
          <w:tcPr>
            <w:tcW w:type="dxa" w:w="2426"/>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Règles seuillées</w:t>
            </w:r>
          </w:p>
        </w:tc>
        <w:tc>
          <w:tcPr>
            <w:tcW w:type="dxa" w:w="17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Aucun</w:t>
            </w:r>
          </w:p>
        </w:tc>
      </w:tr>
      <w:tr>
        <w:trPr>
          <w:cantSplit/>
          <w:tblHeader w:val="false"/>
        </w:trPr>
        <w:tc>
          <w:tcPr>
            <w:tcW w:type="dxa" w:w="24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Déclaratif (couche 1)</w:t>
            </w:r>
          </w:p>
        </w:tc>
        <w:tc>
          <w:tcPr>
            <w:tcW w:type="dxa" w:w="25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Règles parent (zones, horaires)</w:t>
            </w:r>
          </w:p>
        </w:tc>
        <w:tc>
          <w:tcPr>
            <w:tcW w:type="dxa" w:w="2426"/>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Règles géométriques</w:t>
            </w:r>
          </w:p>
        </w:tc>
        <w:tc>
          <w:tcPr>
            <w:tcW w:type="dxa" w:w="17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Aucun</w:t>
            </w:r>
          </w:p>
        </w:tc>
      </w:tr>
      <w:tr>
        <w:trPr>
          <w:cantSplit/>
          <w:tblHeader w:val="false"/>
        </w:trPr>
        <w:tc>
          <w:tcPr>
            <w:tcW w:type="dxa" w:w="24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Mode de transport</w:t>
            </w:r>
          </w:p>
        </w:tc>
        <w:tc>
          <w:tcPr>
            <w:tcW w:type="dxa" w:w="25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à pied / moto / voiture</w:t>
            </w:r>
          </w:p>
        </w:tc>
        <w:tc>
          <w:tcPr>
            <w:tcW w:type="dxa" w:w="2426"/>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Random Forest / gradient boosting</w:t>
            </w:r>
          </w:p>
        </w:tc>
        <w:tc>
          <w:tcPr>
            <w:tcW w:type="dxa" w:w="17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Données publiques (une fois)</w:t>
            </w:r>
          </w:p>
        </w:tc>
      </w:tr>
      <w:tr>
        <w:trPr>
          <w:cantSplit/>
          <w:tblHeader w:val="false"/>
        </w:trPr>
        <w:tc>
          <w:tcPr>
            <w:tcW w:type="dxa" w:w="24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Mouvement (IMU)</w:t>
            </w:r>
          </w:p>
        </w:tc>
        <w:tc>
          <w:tcPr>
            <w:tcW w:type="dxa" w:w="25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arrachement, lutte</w:t>
            </w:r>
          </w:p>
        </w:tc>
        <w:tc>
          <w:tcPr>
            <w:tcW w:type="dxa" w:w="2426"/>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Random Forest sur features fenêtre</w:t>
            </w:r>
          </w:p>
        </w:tc>
        <w:tc>
          <w:tcPr>
            <w:tcW w:type="dxa" w:w="17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Données publiques + scénarios joués</w:t>
            </w:r>
          </w:p>
        </w:tc>
      </w:tr>
      <w:tr>
        <w:trPr>
          <w:cantSplit/>
          <w:tblHeader w:val="false"/>
        </w:trPr>
        <w:tc>
          <w:tcPr>
            <w:tcW w:type="dxa" w:w="24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Zone de recherche</w:t>
            </w:r>
          </w:p>
        </w:tc>
        <w:tc>
          <w:tcPr>
            <w:tcW w:type="dxa" w:w="25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Heatmap post-disparition</w:t>
            </w:r>
          </w:p>
        </w:tc>
        <w:tc>
          <w:tcPr>
            <w:tcW w:type="dxa" w:w="2426"/>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Isochrone OSM + mode transport</w:t>
            </w:r>
          </w:p>
        </w:tc>
        <w:tc>
          <w:tcPr>
            <w:tcW w:type="dxa" w:w="17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Aucun (géospatial)</w:t>
            </w:r>
          </w:p>
        </w:tc>
      </w:tr>
      <w:tr>
        <w:trPr>
          <w:cantSplit/>
          <w:tblHeader w:val="false"/>
        </w:trPr>
        <w:tc>
          <w:tcPr>
            <w:tcW w:type="dxa" w:w="24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Fusion</w:t>
            </w:r>
          </w:p>
        </w:tc>
        <w:tc>
          <w:tcPr>
            <w:tcW w:type="dxa" w:w="25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Score de risque unique</w:t>
            </w:r>
          </w:p>
        </w:tc>
        <w:tc>
          <w:tcPr>
            <w:tcW w:type="dxa" w:w="2426"/>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Pondération + calibration</w:t>
            </w:r>
          </w:p>
        </w:tc>
        <w:tc>
          <w:tcPr>
            <w:tcW w:type="dxa" w:w="17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Réglage sur scénarios de test</w:t>
            </w:r>
          </w:p>
        </w:tc>
      </w:tr>
    </w:tbl>
    <w:p>
      <w:pPr>
        <w:pStyle w:val="Heading2"/>
        <w:spacing w:after="90" w:before="240"/>
      </w:pPr>
      <w:r>
        <w:rPr>
          <w:rFonts w:ascii="Calibri" w:cs="Calibri" w:eastAsia="Calibri" w:hAnsi="Calibri"/>
          <w:b/>
          <w:bCs/>
          <w:color w:val="9E1F1E"/>
          <w:sz w:val="25"/>
          <w:szCs w:val="25"/>
        </w:rPr>
        <w:t xml:space="preserve">5.2 Pipeline d'inférence temps réel (chemin rapide)</w:t>
      </w:r>
    </w:p>
    <w:p>
      <w:pPr>
        <w:pStyle w:val="ListParagraph"/>
        <w:numPr>
          <w:ilvl w:val="0"/>
          <w:numId w:val="3"/>
        </w:numPr>
        <w:spacing w:after="60" w:line="282"/>
        <w:jc w:val="both"/>
      </w:pPr>
      <w:r>
        <w:rPr>
          <w:rFonts w:ascii="Calibri" w:cs="Calibri" w:eastAsia="Calibri" w:hAnsi="Calibri"/>
          <w:sz w:val="21"/>
          <w:szCs w:val="21"/>
        </w:rPr>
        <w:t xml:space="preserve">Réception d'une donnée (position/IMU) via </w:t>
      </w:r>
      <w:r>
        <w:rPr>
          <w:rFonts w:ascii="Consolas" w:cs="Consolas" w:eastAsia="Consolas" w:hAnsi="Consolas"/>
          <w:sz w:val="18"/>
          <w:szCs w:val="18"/>
        </w:rPr>
        <w:t xml:space="preserve">/device/v1/telemetry</w:t>
      </w:r>
      <w:r>
        <w:rPr>
          <w:rFonts w:ascii="Calibri" w:cs="Calibri" w:eastAsia="Calibri" w:hAnsi="Calibri"/>
          <w:sz w:val="21"/>
          <w:szCs w:val="21"/>
        </w:rPr>
        <w:t xml:space="preserve">.</w:t>
      </w:r>
    </w:p>
    <w:p>
      <w:pPr>
        <w:pStyle w:val="ListParagraph"/>
        <w:numPr>
          <w:ilvl w:val="0"/>
          <w:numId w:val="3"/>
        </w:numPr>
        <w:spacing w:after="60" w:line="282"/>
        <w:jc w:val="both"/>
      </w:pPr>
      <w:r>
        <w:rPr>
          <w:rFonts w:ascii="Calibri" w:cs="Calibri" w:eastAsia="Calibri" w:hAnsi="Calibri"/>
          <w:sz w:val="21"/>
          <w:szCs w:val="21"/>
        </w:rPr>
        <w:t xml:space="preserve">Prétraitement : validation, conversion, calcul de la vitesse et de la distance depuis le point précédent, filtrage des dérives GPS aberrantes.</w:t>
      </w:r>
    </w:p>
    <w:p>
      <w:pPr>
        <w:pStyle w:val="ListParagraph"/>
        <w:numPr>
          <w:ilvl w:val="0"/>
          <w:numId w:val="3"/>
        </w:numPr>
        <w:spacing w:after="60" w:line="282"/>
        <w:jc w:val="both"/>
      </w:pPr>
      <w:r>
        <w:rPr>
          <w:rFonts w:ascii="Calibri" w:cs="Calibri" w:eastAsia="Calibri" w:hAnsi="Calibri"/>
          <w:sz w:val="21"/>
          <w:szCs w:val="21"/>
        </w:rPr>
        <w:t xml:space="preserve">Couche 1 : l'enfant est-il dans un périmètre autorisé ? à l'heure attendue au bon lieu ?</w:t>
      </w:r>
    </w:p>
    <w:p>
      <w:pPr>
        <w:pStyle w:val="ListParagraph"/>
        <w:numPr>
          <w:ilvl w:val="0"/>
          <w:numId w:val="3"/>
        </w:numPr>
        <w:spacing w:after="60" w:line="282"/>
        <w:jc w:val="both"/>
      </w:pPr>
      <w:r>
        <w:rPr>
          <w:rFonts w:ascii="Calibri" w:cs="Calibri" w:eastAsia="Calibri" w:hAnsi="Calibri"/>
          <w:sz w:val="21"/>
          <w:szCs w:val="21"/>
        </w:rPr>
        <w:t xml:space="preserve">Couche 2 : évaluation des 7 détecteurs universels (vitesse, sortie de zone, nuit, distance/temps, perte de signal, direction, IMU).</w:t>
      </w:r>
    </w:p>
    <w:p>
      <w:pPr>
        <w:pStyle w:val="ListParagraph"/>
        <w:numPr>
          <w:ilvl w:val="0"/>
          <w:numId w:val="3"/>
        </w:numPr>
        <w:spacing w:after="60" w:line="282"/>
        <w:jc w:val="both"/>
      </w:pPr>
      <w:r>
        <w:rPr>
          <w:rFonts w:ascii="Calibri" w:cs="Calibri" w:eastAsia="Calibri" w:hAnsi="Calibri"/>
          <w:sz w:val="21"/>
          <w:szCs w:val="21"/>
        </w:rPr>
        <w:t xml:space="preserve">Couche 3 : si un pack existe, calcul des 5 détecteurs (nouveauté spatiale, décalage temporel, transition anormale, écart de corridor, anomalie de vitesse) → sous-score géographique, pondéré par la confiance du modèle.</w:t>
      </w:r>
    </w:p>
    <w:p>
      <w:pPr>
        <w:pStyle w:val="ListParagraph"/>
        <w:numPr>
          <w:ilvl w:val="0"/>
          <w:numId w:val="3"/>
        </w:numPr>
        <w:spacing w:after="60" w:line="282"/>
        <w:jc w:val="both"/>
      </w:pPr>
      <w:r>
        <w:rPr>
          <w:rFonts w:ascii="Calibri" w:cs="Calibri" w:eastAsia="Calibri" w:hAnsi="Calibri"/>
          <w:sz w:val="21"/>
          <w:szCs w:val="21"/>
        </w:rPr>
        <w:t xml:space="preserve">Fusion : combinaison des sous-scores + contexte → score global (voir 5.4).</w:t>
      </w:r>
    </w:p>
    <w:p>
      <w:pPr>
        <w:pStyle w:val="ListParagraph"/>
        <w:numPr>
          <w:ilvl w:val="0"/>
          <w:numId w:val="3"/>
        </w:numPr>
        <w:spacing w:after="60" w:line="282"/>
        <w:jc w:val="both"/>
      </w:pPr>
      <w:r>
        <w:rPr>
          <w:rFonts w:ascii="Calibri" w:cs="Calibri" w:eastAsia="Calibri" w:hAnsi="Calibri"/>
          <w:sz w:val="21"/>
          <w:szCs w:val="21"/>
        </w:rPr>
        <w:t xml:space="preserve">Décision : comparaison aux seuils, hystérésis ; si franchissement, création d'une alerte + push + événement WebSocket.</w:t>
      </w:r>
    </w:p>
    <w:p>
      <w:pPr>
        <w:pStyle w:val="ListParagraph"/>
        <w:numPr>
          <w:ilvl w:val="0"/>
          <w:numId w:val="3"/>
        </w:numPr>
        <w:spacing w:after="60" w:line="282"/>
        <w:jc w:val="both"/>
      </w:pPr>
      <w:r>
        <w:rPr>
          <w:rFonts w:ascii="Calibri" w:cs="Calibri" w:eastAsia="Calibri" w:hAnsi="Calibri"/>
          <w:sz w:val="21"/>
          <w:szCs w:val="21"/>
        </w:rPr>
        <w:t xml:space="preserve">Persistance : enregistrement du score, de la raison et de la position.</w:t>
      </w:r>
    </w:p>
    <w:p>
      <w:pPr>
        <w:pStyle w:val="Heading2"/>
        <w:spacing w:after="90" w:before="240"/>
      </w:pPr>
      <w:r>
        <w:rPr>
          <w:rFonts w:ascii="Calibri" w:cs="Calibri" w:eastAsia="Calibri" w:hAnsi="Calibri"/>
          <w:b/>
          <w:bCs/>
          <w:color w:val="9E1F1E"/>
          <w:sz w:val="25"/>
          <w:szCs w:val="25"/>
        </w:rPr>
        <w:t xml:space="preserve">5.3 Réentraînement nocturne (chemin lent)</w:t>
      </w:r>
    </w:p>
    <w:p>
      <w:pPr>
        <w:spacing w:after="120" w:line="288"/>
        <w:jc w:val="both"/>
      </w:pPr>
      <w:r>
        <w:rPr>
          <w:rFonts w:ascii="Calibri" w:cs="Calibri" w:eastAsia="Calibri" w:hAnsi="Calibri"/>
          <w:sz w:val="21"/>
          <w:szCs w:val="21"/>
        </w:rPr>
        <w:t xml:space="preserve">Tâche Celery planifiée (beat) chaque nuit. Pour chaque enfant remplissant les conditions :</w:t>
      </w:r>
    </w:p>
    <w:p>
      <w:pPr>
        <w:pStyle w:val="ListParagraph"/>
        <w:numPr>
          <w:ilvl w:val="0"/>
          <w:numId w:val="4"/>
        </w:numPr>
        <w:spacing w:after="60" w:line="282"/>
        <w:jc w:val="both"/>
      </w:pPr>
      <w:r>
        <w:rPr>
          <w:rFonts w:ascii="Calibri" w:cs="Calibri" w:eastAsia="Calibri" w:hAnsi="Calibri"/>
          <w:sz w:val="21"/>
          <w:szCs w:val="21"/>
        </w:rPr>
        <w:t xml:space="preserve">Lire l'historique récent des positions.</w:t>
      </w:r>
    </w:p>
    <w:p>
      <w:pPr>
        <w:pStyle w:val="ListParagraph"/>
        <w:numPr>
          <w:ilvl w:val="0"/>
          <w:numId w:val="4"/>
        </w:numPr>
        <w:spacing w:after="60" w:line="282"/>
        <w:jc w:val="both"/>
      </w:pPr>
      <w:r>
        <w:rPr>
          <w:rFonts w:ascii="Calibri" w:cs="Calibri" w:eastAsia="Calibri" w:hAnsi="Calibri"/>
          <w:sz w:val="21"/>
          <w:szCs w:val="21"/>
        </w:rPr>
        <w:t xml:space="preserve">Détecter les points de séjour (géométrie + durée).</w:t>
      </w:r>
    </w:p>
    <w:p>
      <w:pPr>
        <w:pStyle w:val="ListParagraph"/>
        <w:numPr>
          <w:ilvl w:val="0"/>
          <w:numId w:val="4"/>
        </w:numPr>
        <w:spacing w:after="60" w:line="282"/>
        <w:jc w:val="both"/>
      </w:pPr>
      <w:r>
        <w:rPr>
          <w:rFonts w:ascii="Calibri" w:cs="Calibri" w:eastAsia="Calibri" w:hAnsi="Calibri"/>
          <w:sz w:val="21"/>
          <w:szCs w:val="21"/>
        </w:rPr>
        <w:t xml:space="preserve">Regrouper en lieux avec DBSCAN (</w:t>
      </w:r>
      <w:r>
        <w:rPr>
          <w:rFonts w:ascii="Consolas" w:cs="Consolas" w:eastAsia="Consolas" w:hAnsi="Consolas"/>
          <w:sz w:val="18"/>
          <w:szCs w:val="18"/>
        </w:rPr>
        <w:t xml:space="preserve">eps ≈ 60 m</w:t>
      </w:r>
      <w:r>
        <w:rPr>
          <w:rFonts w:ascii="Calibri" w:cs="Calibri" w:eastAsia="Calibri" w:hAnsi="Calibri"/>
          <w:sz w:val="21"/>
          <w:szCs w:val="21"/>
        </w:rPr>
        <w:t xml:space="preserve">, </w:t>
      </w:r>
      <w:r>
        <w:rPr>
          <w:rFonts w:ascii="Consolas" w:cs="Consolas" w:eastAsia="Consolas" w:hAnsi="Consolas"/>
          <w:sz w:val="18"/>
          <w:szCs w:val="18"/>
        </w:rPr>
        <w:t xml:space="preserve">min_samples = 3</w:t>
      </w:r>
      <w:r>
        <w:rPr>
          <w:rFonts w:ascii="Calibri" w:cs="Calibri" w:eastAsia="Calibri" w:hAnsi="Calibri"/>
          <w:sz w:val="21"/>
          <w:szCs w:val="21"/>
        </w:rPr>
        <w:t xml:space="preserve">).</w:t>
      </w:r>
    </w:p>
    <w:p>
      <w:pPr>
        <w:pStyle w:val="ListParagraph"/>
        <w:numPr>
          <w:ilvl w:val="0"/>
          <w:numId w:val="4"/>
        </w:numPr>
        <w:spacing w:after="60" w:line="282"/>
        <w:jc w:val="both"/>
      </w:pPr>
      <w:r>
        <w:rPr>
          <w:rFonts w:ascii="Calibri" w:cs="Calibri" w:eastAsia="Calibri" w:hAnsi="Calibri"/>
          <w:sz w:val="21"/>
          <w:szCs w:val="21"/>
        </w:rPr>
        <w:t xml:space="preserve">Construire les profils horaires de présence par lieu.</w:t>
      </w:r>
    </w:p>
    <w:p>
      <w:pPr>
        <w:pStyle w:val="ListParagraph"/>
        <w:numPr>
          <w:ilvl w:val="0"/>
          <w:numId w:val="4"/>
        </w:numPr>
        <w:spacing w:after="60" w:line="282"/>
        <w:jc w:val="both"/>
      </w:pPr>
      <w:r>
        <w:rPr>
          <w:rFonts w:ascii="Calibri" w:cs="Calibri" w:eastAsia="Calibri" w:hAnsi="Calibri"/>
          <w:sz w:val="21"/>
          <w:szCs w:val="21"/>
        </w:rPr>
        <w:t xml:space="preserve">Construire la matrice de Markov des transitions entre lieux.</w:t>
      </w:r>
    </w:p>
    <w:p>
      <w:pPr>
        <w:pStyle w:val="ListParagraph"/>
        <w:numPr>
          <w:ilvl w:val="0"/>
          <w:numId w:val="4"/>
        </w:numPr>
        <w:spacing w:after="60" w:line="282"/>
        <w:jc w:val="both"/>
      </w:pPr>
      <w:r>
        <w:rPr>
          <w:rFonts w:ascii="Calibri" w:cs="Calibri" w:eastAsia="Calibri" w:hAnsi="Calibri"/>
          <w:sz w:val="21"/>
          <w:szCs w:val="21"/>
        </w:rPr>
        <w:t xml:space="preserve">Marquer les cellules géographiques familières par trajet.</w:t>
      </w:r>
    </w:p>
    <w:p>
      <w:pPr>
        <w:pStyle w:val="ListParagraph"/>
        <w:numPr>
          <w:ilvl w:val="0"/>
          <w:numId w:val="4"/>
        </w:numPr>
        <w:spacing w:after="60" w:line="282"/>
        <w:jc w:val="both"/>
      </w:pPr>
      <w:r>
        <w:rPr>
          <w:rFonts w:ascii="Calibri" w:cs="Calibri" w:eastAsia="Calibri" w:hAnsi="Calibri"/>
          <w:sz w:val="21"/>
          <w:szCs w:val="21"/>
        </w:rPr>
        <w:t xml:space="preserve">Valider la cohérence (pas de perte de lieux connus, pas d'aberration).</w:t>
      </w:r>
    </w:p>
    <w:p>
      <w:pPr>
        <w:pStyle w:val="ListParagraph"/>
        <w:numPr>
          <w:ilvl w:val="0"/>
          <w:numId w:val="4"/>
        </w:numPr>
        <w:spacing w:after="60" w:line="282"/>
        <w:jc w:val="both"/>
      </w:pPr>
      <w:r>
        <w:rPr>
          <w:rFonts w:ascii="Calibri" w:cs="Calibri" w:eastAsia="Calibri" w:hAnsi="Calibri"/>
          <w:sz w:val="21"/>
          <w:szCs w:val="21"/>
        </w:rPr>
        <w:t xml:space="preserve">Générer un nouveau pack de paramètres, version incrémentée, et le stocker (statut validé).</w:t>
      </w:r>
    </w:p>
    <w:p>
      <w:pPr>
        <w:pStyle w:val="ListParagraph"/>
        <w:numPr>
          <w:ilvl w:val="0"/>
          <w:numId w:val="4"/>
        </w:numPr>
        <w:spacing w:after="60" w:line="282"/>
        <w:jc w:val="both"/>
      </w:pPr>
      <w:r>
        <w:rPr>
          <w:rFonts w:ascii="Calibri" w:cs="Calibri" w:eastAsia="Calibri" w:hAnsi="Calibri"/>
          <w:sz w:val="21"/>
          <w:szCs w:val="21"/>
        </w:rPr>
        <w:t xml:space="preserve">Mettre à jour la confiance du modèle (</w:t>
      </w:r>
      <w:r>
        <w:rPr>
          <w:rFonts w:ascii="Consolas" w:cs="Consolas" w:eastAsia="Consolas" w:hAnsi="Consolas"/>
          <w:sz w:val="18"/>
          <w:szCs w:val="18"/>
        </w:rPr>
        <w:t xml:space="preserve">model_confidence</w:t>
      </w:r>
      <w:r>
        <w:rPr>
          <w:rFonts w:ascii="Calibri" w:cs="Calibri" w:eastAsia="Calibri" w:hAnsi="Calibri"/>
          <w:sz w:val="21"/>
          <w:szCs w:val="21"/>
        </w:rPr>
        <w:t xml:space="preserve">) selon la quantité et la stabilité des données.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32F2E" w:sz="3"/>
              <w:left w:val="single" w:color="D32F2E" w:sz="22"/>
              <w:bottom w:val="single" w:color="D32F2E" w:sz="3"/>
              <w:right w:val="single" w:color="D32F2E" w:sz="3"/>
            </w:tcBorders>
            <w:shd w:fill="FBE9E9" w:val="clear"/>
            <w:tcMar>
              <w:top w:type="dxa" w:w="130"/>
              <w:left w:type="dxa" w:w="180"/>
              <w:bottom w:type="dxa" w:w="130"/>
              <w:right w:type="dxa" w:w="180"/>
            </w:tcMar>
          </w:tcPr>
          <w:p>
            <w:pPr>
              <w:spacing w:after="60" w:line="276"/>
            </w:pPr>
            <w:r>
              <w:rPr>
                <w:rFonts w:ascii="Calibri" w:cs="Calibri" w:eastAsia="Calibri" w:hAnsi="Calibri"/>
                <w:b/>
                <w:bCs/>
                <w:color w:val="9E1F1E"/>
                <w:sz w:val="21"/>
                <w:szCs w:val="21"/>
              </w:rPr>
              <w:t xml:space="preserve">Bonnes pratiques du chemin lent</w:t>
            </w:r>
          </w:p>
          <w:p>
            <w:pPr>
              <w:spacing w:after="0" w:line="276"/>
              <w:jc w:val="both"/>
            </w:pPr>
            <w:r>
              <w:rPr>
                <w:rFonts w:ascii="Calibri" w:cs="Calibri" w:eastAsia="Calibri" w:hAnsi="Calibri"/>
                <w:sz w:val="21"/>
                <w:szCs w:val="21"/>
              </w:rPr>
              <w:t xml:space="preserve">Par enfant et indépendamment (aucun mélange de données entre enfants — l'apprentissage fédéré est inutile). Ne jamais diffuser un pack qui dégrade le précédent (possibilité de revenir en arrière). Journaliser chaque exécution. Tolérance aux pannes : en cas d'échec une nuit, le système continue avec le pack précédent.</w:t>
            </w:r>
          </w:p>
        </w:tc>
      </w:tr>
    </w:tbl>
    <w:p>
      <w:pPr>
        <w:spacing w:after="20"/>
      </w:pPr>
      <w:r>
        <w:rPr>
          <w:rFonts w:ascii="Calibri" w:cs="Calibri" w:eastAsia="Calibri" w:hAnsi="Calibri"/>
          <w:b/>
          <w:bCs/>
          <w:i/>
          <w:iCs/>
          <w:color w:val="7A776F"/>
          <w:sz w:val="17"/>
          <w:szCs w:val="17"/>
        </w:rPr>
        <w:t xml:space="preserve">Exemple — planification Celery beat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4CC" w:sz="4"/>
              <w:left w:val="single" w:color="D32F2E" w:sz="20"/>
              <w:bottom w:val="single" w:color="D9D4CC" w:sz="4"/>
              <w:right w:val="single" w:color="D9D4CC" w:sz="4"/>
            </w:tcBorders>
            <w:shd w:fill="F4F2EE" w:val="clear"/>
            <w:tcMar>
              <w:top w:type="dxa" w:w="100"/>
              <w:left w:type="dxa" w:w="140"/>
              <w:bottom w:type="dxa" w:w="100"/>
              <w:right w:type="dxa" w:w="120"/>
            </w:tcMar>
          </w:tcPr>
          <w:p>
            <w:pPr>
              <w:spacing w:after="0" w:line="240"/>
            </w:pPr>
            <w:r>
              <w:rPr>
                <w:rFonts w:ascii="Consolas" w:cs="Consolas" w:eastAsia="Consolas" w:hAnsi="Consolas"/>
                <w:color w:val="1B1B1B"/>
                <w:sz w:val="16"/>
                <w:szCs w:val="16"/>
              </w:rPr>
              <w:t xml:space="preserve"># celery_app.conf.beat_schedule</w:t>
            </w:r>
          </w:p>
          <w:p>
            <w:pPr>
              <w:spacing w:after="0" w:line="240"/>
            </w:pPr>
            <w:r>
              <w:rPr>
                <w:rFonts w:ascii="Consolas" w:cs="Consolas" w:eastAsia="Consolas" w:hAnsi="Consolas"/>
                <w:color w:val="1B1B1B"/>
                <w:sz w:val="16"/>
                <w:szCs w:val="16"/>
              </w:rPr>
              <w:t xml:space="preserve">'reentrainement-nocturne': {</w:t>
            </w:r>
          </w:p>
          <w:p>
            <w:pPr>
              <w:spacing w:after="0" w:line="240"/>
            </w:pPr>
            <w:r>
              <w:rPr>
                <w:rFonts w:ascii="Consolas" w:cs="Consolas" w:eastAsia="Consolas" w:hAnsi="Consolas"/>
                <w:color w:val="1B1B1B"/>
                <w:sz w:val="16"/>
                <w:szCs w:val="16"/>
              </w:rPr>
              <w:t xml:space="preserve">    'task': 'siren.tasks.retrain_all_children',</w:t>
            </w:r>
          </w:p>
          <w:p>
            <w:pPr>
              <w:spacing w:after="0" w:line="240"/>
            </w:pPr>
            <w:r>
              <w:rPr>
                <w:rFonts w:ascii="Consolas" w:cs="Consolas" w:eastAsia="Consolas" w:hAnsi="Consolas"/>
                <w:color w:val="1B1B1B"/>
                <w:sz w:val="16"/>
                <w:szCs w:val="16"/>
              </w:rPr>
              <w:t xml:space="preserve">    'schedule': crontab(hour=3, minute=0),   # chaque nuit a 03:00</w:t>
            </w:r>
          </w:p>
          <w:p>
            <w:pPr>
              <w:spacing w:after="0" w:line="240"/>
            </w:pPr>
            <w:r>
              <w:rPr>
                <w:rFonts w:ascii="Consolas" w:cs="Consolas" w:eastAsia="Consolas" w:hAnsi="Consolas"/>
                <w:color w:val="1B1B1B"/>
                <w:sz w:val="16"/>
                <w:szCs w:val="16"/>
              </w:rPr>
              <w:t xml:space="preserve">}</w:t>
            </w:r>
          </w:p>
          <w:p>
            <w:pPr>
              <w:spacing w:after="0" w:line="240"/>
            </w:pPr>
            <w:r>
              <w:rPr>
                <w:rFonts w:ascii="Consolas" w:cs="Consolas" w:eastAsia="Consolas" w:hAnsi="Consolas"/>
                <w:color w:val="1B1B1B"/>
                <w:sz w:val="16"/>
                <w:szCs w:val="16"/>
              </w:rPr>
              <w:t xml:space="preserve"> </w:t>
            </w:r>
          </w:p>
          <w:p>
            <w:pPr>
              <w:spacing w:after="0" w:line="240"/>
            </w:pPr>
            <w:r>
              <w:rPr>
                <w:rFonts w:ascii="Consolas" w:cs="Consolas" w:eastAsia="Consolas" w:hAnsi="Consolas"/>
                <w:color w:val="1B1B1B"/>
                <w:sz w:val="16"/>
                <w:szCs w:val="16"/>
              </w:rPr>
              <w:t xml:space="preserve"># La tache boucle sur les enfants eligibles :</w:t>
            </w:r>
          </w:p>
          <w:p>
            <w:pPr>
              <w:spacing w:after="0" w:line="240"/>
            </w:pPr>
            <w:r>
              <w:rPr>
                <w:rFonts w:ascii="Consolas" w:cs="Consolas" w:eastAsia="Consolas" w:hAnsi="Consolas"/>
                <w:color w:val="1B1B1B"/>
                <w:sz w:val="16"/>
                <w:szCs w:val="16"/>
              </w:rPr>
              <w:t xml:space="preserve">#   - &gt;= 50 nouveaux points depuis le dernier entrainement, OU</w:t>
            </w:r>
          </w:p>
          <w:p>
            <w:pPr>
              <w:spacing w:after="0" w:line="240"/>
            </w:pPr>
            <w:r>
              <w:rPr>
                <w:rFonts w:ascii="Consolas" w:cs="Consolas" w:eastAsia="Consolas" w:hAnsi="Consolas"/>
                <w:color w:val="1B1B1B"/>
                <w:sz w:val="16"/>
                <w:szCs w:val="16"/>
              </w:rPr>
              <w:t xml:space="preserve">#   - dernier entrainement &gt; 3 jours</w:t>
            </w:r>
          </w:p>
        </w:tc>
      </w:tr>
    </w:tbl>
    <w:p>
      <w:pPr>
        <w:pStyle w:val="Heading2"/>
        <w:spacing w:after="90" w:before="240"/>
      </w:pPr>
      <w:r>
        <w:rPr>
          <w:rFonts w:ascii="Calibri" w:cs="Calibri" w:eastAsia="Calibri" w:hAnsi="Calibri"/>
          <w:b/>
          <w:bCs/>
          <w:color w:val="9E1F1E"/>
          <w:sz w:val="25"/>
          <w:szCs w:val="25"/>
        </w:rPr>
        <w:t xml:space="preserve">5.4 Logique complète du score de risque (le cœur)</w:t>
      </w:r>
    </w:p>
    <w:p>
      <w:pPr>
        <w:spacing w:after="120" w:line="288"/>
        <w:jc w:val="both"/>
      </w:pPr>
      <w:r>
        <w:rPr>
          <w:rFonts w:ascii="Calibri" w:cs="Calibri" w:eastAsia="Calibri" w:hAnsi="Calibri"/>
          <w:sz w:val="21"/>
          <w:szCs w:val="21"/>
        </w:rPr>
        <w:t xml:space="preserve">Le moteur de fusion combine les sous-scores en un score global 0–100. Approche interprétable au départ (pondération + calibration), évolutive vers un modèle appris quand des cas étiquetés existent.</w:t>
      </w:r>
    </w:p>
    <w:p>
      <w:pPr>
        <w:spacing w:after="40" w:before="130"/>
      </w:pPr>
      <w:r>
        <w:rPr>
          <w:rFonts w:ascii="Calibri" w:cs="Calibri" w:eastAsia="Calibri" w:hAnsi="Calibri"/>
          <w:b/>
          <w:bCs/>
          <w:i/>
          <w:iCs/>
          <w:color w:val="3A3A3A"/>
          <w:sz w:val="21"/>
          <w:szCs w:val="21"/>
        </w:rPr>
        <w:t xml:space="preserve">Sous-scores (chacun normalisé 0–1)</w:t>
      </w:r>
    </w:p>
    <w:p>
      <w:pPr>
        <w:pStyle w:val="ListParagraph"/>
        <w:numPr>
          <w:ilvl w:val="0"/>
          <w:numId w:val="2"/>
        </w:numPr>
        <w:spacing w:after="60" w:line="282"/>
        <w:jc w:val="both"/>
      </w:pPr>
      <w:r>
        <w:rPr>
          <w:rFonts w:ascii="Consolas" w:cs="Consolas" w:eastAsia="Consolas" w:hAnsi="Consolas"/>
          <w:sz w:val="18"/>
          <w:szCs w:val="18"/>
        </w:rPr>
        <w:t xml:space="preserve">s_universel</w:t>
      </w:r>
      <w:r>
        <w:rPr>
          <w:rFonts w:ascii="Calibri" w:cs="Calibri" w:eastAsia="Calibri" w:hAnsi="Calibri"/>
          <w:sz w:val="21"/>
          <w:szCs w:val="21"/>
        </w:rPr>
        <w:t xml:space="preserve"> : maximum des détecteurs universels déclenchés (couche 2), pondéré par gravité.</w:t>
      </w:r>
    </w:p>
    <w:p>
      <w:pPr>
        <w:pStyle w:val="ListParagraph"/>
        <w:numPr>
          <w:ilvl w:val="0"/>
          <w:numId w:val="2"/>
        </w:numPr>
        <w:spacing w:after="60" w:line="282"/>
        <w:jc w:val="both"/>
      </w:pPr>
      <w:r>
        <w:rPr>
          <w:rFonts w:ascii="Consolas" w:cs="Consolas" w:eastAsia="Consolas" w:hAnsi="Consolas"/>
          <w:sz w:val="18"/>
          <w:szCs w:val="18"/>
        </w:rPr>
        <w:t xml:space="preserve">s_geo</w:t>
      </w:r>
      <w:r>
        <w:rPr>
          <w:rFonts w:ascii="Calibri" w:cs="Calibri" w:eastAsia="Calibri" w:hAnsi="Calibri"/>
          <w:sz w:val="21"/>
          <w:szCs w:val="21"/>
        </w:rPr>
        <w:t xml:space="preserve"> : combinaison pondérée des 5 détecteurs d'itinéraire (couche 3), multipliée par la confiance du modèle </w:t>
      </w:r>
      <w:r>
        <w:rPr>
          <w:rFonts w:ascii="Consolas" w:cs="Consolas" w:eastAsia="Consolas" w:hAnsi="Consolas"/>
          <w:sz w:val="18"/>
          <w:szCs w:val="18"/>
        </w:rPr>
        <w:t xml:space="preserve">conf ∈ [0,1]</w:t>
      </w:r>
      <w:r>
        <w:rPr>
          <w:rFonts w:ascii="Calibri" w:cs="Calibri" w:eastAsia="Calibri" w:hAnsi="Calibri"/>
          <w:sz w:val="21"/>
          <w:szCs w:val="21"/>
        </w:rPr>
        <w:t xml:space="preserve">.</w:t>
      </w:r>
    </w:p>
    <w:p>
      <w:pPr>
        <w:pStyle w:val="ListParagraph"/>
        <w:numPr>
          <w:ilvl w:val="0"/>
          <w:numId w:val="2"/>
        </w:numPr>
        <w:spacing w:after="60" w:line="282"/>
        <w:jc w:val="both"/>
      </w:pPr>
      <w:r>
        <w:rPr>
          <w:rFonts w:ascii="Consolas" w:cs="Consolas" w:eastAsia="Consolas" w:hAnsi="Consolas"/>
          <w:sz w:val="18"/>
          <w:szCs w:val="18"/>
        </w:rPr>
        <w:t xml:space="preserve">s_mouvement</w:t>
      </w:r>
      <w:r>
        <w:rPr>
          <w:rFonts w:ascii="Calibri" w:cs="Calibri" w:eastAsia="Calibri" w:hAnsi="Calibri"/>
          <w:sz w:val="21"/>
          <w:szCs w:val="21"/>
        </w:rPr>
        <w:t xml:space="preserve"> : issu de l'IMU (arrachement, lutte).</w:t>
      </w:r>
    </w:p>
    <w:p>
      <w:pPr>
        <w:pStyle w:val="ListParagraph"/>
        <w:numPr>
          <w:ilvl w:val="0"/>
          <w:numId w:val="2"/>
        </w:numPr>
        <w:spacing w:after="60" w:line="282"/>
        <w:jc w:val="both"/>
      </w:pPr>
      <w:r>
        <w:rPr>
          <w:rFonts w:ascii="Consolas" w:cs="Consolas" w:eastAsia="Consolas" w:hAnsi="Consolas"/>
          <w:sz w:val="18"/>
          <w:szCs w:val="18"/>
        </w:rPr>
        <w:t xml:space="preserve">s_declaratif</w:t>
      </w:r>
      <w:r>
        <w:rPr>
          <w:rFonts w:ascii="Calibri" w:cs="Calibri" w:eastAsia="Calibri" w:hAnsi="Calibri"/>
          <w:sz w:val="21"/>
          <w:szCs w:val="21"/>
        </w:rPr>
        <w:t xml:space="preserve"> : violation d'une règle parent (sortie de périmètre, absence attendue).</w:t>
      </w:r>
    </w:p>
    <w:p>
      <w:pPr>
        <w:spacing w:after="40" w:before="130"/>
      </w:pPr>
      <w:r>
        <w:rPr>
          <w:rFonts w:ascii="Calibri" w:cs="Calibri" w:eastAsia="Calibri" w:hAnsi="Calibri"/>
          <w:b/>
          <w:bCs/>
          <w:i/>
          <w:iCs/>
          <w:color w:val="3A3A3A"/>
          <w:sz w:val="21"/>
          <w:szCs w:val="21"/>
        </w:rPr>
        <w:t xml:space="preserve">Formule de fusion (version de départ, interprétable)</w:t>
      </w:r>
    </w:p>
    <w:p>
      <w:pPr>
        <w:spacing w:after="20"/>
      </w:pPr>
      <w:r>
        <w:rPr>
          <w:rFonts w:ascii="Calibri" w:cs="Calibri" w:eastAsia="Calibri" w:hAnsi="Calibri"/>
          <w:b/>
          <w:bCs/>
          <w:i/>
          <w:iCs/>
          <w:color w:val="7A776F"/>
          <w:sz w:val="17"/>
          <w:szCs w:val="17"/>
        </w:rPr>
        <w:t xml:space="preserve">Pseudo-formule du score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4CC" w:sz="4"/>
              <w:left w:val="single" w:color="D32F2E" w:sz="20"/>
              <w:bottom w:val="single" w:color="D9D4CC" w:sz="4"/>
              <w:right w:val="single" w:color="D9D4CC" w:sz="4"/>
            </w:tcBorders>
            <w:shd w:fill="F4F2EE" w:val="clear"/>
            <w:tcMar>
              <w:top w:type="dxa" w:w="100"/>
              <w:left w:type="dxa" w:w="140"/>
              <w:bottom w:type="dxa" w:w="100"/>
              <w:right w:type="dxa" w:w="120"/>
            </w:tcMar>
          </w:tcPr>
          <w:p>
            <w:pPr>
              <w:spacing w:after="0" w:line="240"/>
            </w:pPr>
            <w:r>
              <w:rPr>
                <w:rFonts w:ascii="Consolas" w:cs="Consolas" w:eastAsia="Consolas" w:hAnsi="Consolas"/>
                <w:color w:val="1B1B1B"/>
                <w:sz w:val="16"/>
                <w:szCs w:val="16"/>
              </w:rPr>
              <w:t xml:space="preserve"># Poids de base (a regler sur scenarios de test) :</w:t>
            </w:r>
          </w:p>
          <w:p>
            <w:pPr>
              <w:spacing w:after="0" w:line="240"/>
            </w:pPr>
            <w:r>
              <w:rPr>
                <w:rFonts w:ascii="Consolas" w:cs="Consolas" w:eastAsia="Consolas" w:hAnsi="Consolas"/>
                <w:color w:val="1B1B1B"/>
                <w:sz w:val="16"/>
                <w:szCs w:val="16"/>
              </w:rPr>
              <w:t xml:space="preserve">w_univ = 0.35 ; w_decl = 0.30 ; w_geo = 0.20 ; w_mouv = 0.15</w:t>
            </w:r>
          </w:p>
          <w:p>
            <w:pPr>
              <w:spacing w:after="0" w:line="240"/>
            </w:pPr>
            <w:r>
              <w:rPr>
                <w:rFonts w:ascii="Consolas" w:cs="Consolas" w:eastAsia="Consolas" w:hAnsi="Consolas"/>
                <w:color w:val="1B1B1B"/>
                <w:sz w:val="16"/>
                <w:szCs w:val="16"/>
              </w:rPr>
              <w:t xml:space="preserve"> </w:t>
            </w:r>
          </w:p>
          <w:p>
            <w:pPr>
              <w:spacing w:after="0" w:line="240"/>
            </w:pPr>
            <w:r>
              <w:rPr>
                <w:rFonts w:ascii="Consolas" w:cs="Consolas" w:eastAsia="Consolas" w:hAnsi="Consolas"/>
                <w:color w:val="1B1B1B"/>
                <w:sz w:val="16"/>
                <w:szCs w:val="16"/>
              </w:rPr>
              <w:t xml:space="preserve"># Sous-score geographique attenue par la confiance du modele :</w:t>
            </w:r>
          </w:p>
          <w:p>
            <w:pPr>
              <w:spacing w:after="0" w:line="240"/>
            </w:pPr>
            <w:r>
              <w:rPr>
                <w:rFonts w:ascii="Consolas" w:cs="Consolas" w:eastAsia="Consolas" w:hAnsi="Consolas"/>
                <w:color w:val="1B1B1B"/>
                <w:sz w:val="16"/>
                <w:szCs w:val="16"/>
              </w:rPr>
              <w:t xml:space="preserve">s_geo_eff = s_geo * conf        # conf = model_confidence / 100</w:t>
            </w:r>
          </w:p>
          <w:p>
            <w:pPr>
              <w:spacing w:after="0" w:line="240"/>
            </w:pPr>
            <w:r>
              <w:rPr>
                <w:rFonts w:ascii="Consolas" w:cs="Consolas" w:eastAsia="Consolas" w:hAnsi="Consolas"/>
                <w:color w:val="1B1B1B"/>
                <w:sz w:val="16"/>
                <w:szCs w:val="16"/>
              </w:rPr>
              <w:t xml:space="preserve"> </w:t>
            </w:r>
          </w:p>
          <w:p>
            <w:pPr>
              <w:spacing w:after="0" w:line="240"/>
            </w:pPr>
            <w:r>
              <w:rPr>
                <w:rFonts w:ascii="Consolas" w:cs="Consolas" w:eastAsia="Consolas" w:hAnsi="Consolas"/>
                <w:color w:val="1B1B1B"/>
                <w:sz w:val="16"/>
                <w:szCs w:val="16"/>
              </w:rPr>
              <w:t xml:space="preserve"># Combinaison ponderee :</w:t>
            </w:r>
          </w:p>
          <w:p>
            <w:pPr>
              <w:spacing w:after="0" w:line="240"/>
            </w:pPr>
            <w:r>
              <w:rPr>
                <w:rFonts w:ascii="Consolas" w:cs="Consolas" w:eastAsia="Consolas" w:hAnsi="Consolas"/>
                <w:color w:val="1B1B1B"/>
                <w:sz w:val="16"/>
                <w:szCs w:val="16"/>
              </w:rPr>
              <w:t xml:space="preserve">base = w_univ*s_univ + w_decl*s_decl + w_geo*s_geo_eff + w_mouv*s_mouv</w:t>
            </w:r>
          </w:p>
          <w:p>
            <w:pPr>
              <w:spacing w:after="0" w:line="240"/>
            </w:pPr>
            <w:r>
              <w:rPr>
                <w:rFonts w:ascii="Consolas" w:cs="Consolas" w:eastAsia="Consolas" w:hAnsi="Consolas"/>
                <w:color w:val="1B1B1B"/>
                <w:sz w:val="16"/>
                <w:szCs w:val="16"/>
              </w:rPr>
              <w:t xml:space="preserve"> </w:t>
            </w:r>
          </w:p>
          <w:p>
            <w:pPr>
              <w:spacing w:after="0" w:line="240"/>
            </w:pPr>
            <w:r>
              <w:rPr>
                <w:rFonts w:ascii="Consolas" w:cs="Consolas" w:eastAsia="Consolas" w:hAnsi="Consolas"/>
                <w:color w:val="1B1B1B"/>
                <w:sz w:val="16"/>
                <w:szCs w:val="16"/>
              </w:rPr>
              <w:t xml:space="preserve"># Regle de concordance (un signal seul n'alerte pas) :</w:t>
            </w:r>
          </w:p>
          <w:p>
            <w:pPr>
              <w:spacing w:after="0" w:line="240"/>
            </w:pPr>
            <w:r>
              <w:rPr>
                <w:rFonts w:ascii="Consolas" w:cs="Consolas" w:eastAsia="Consolas" w:hAnsi="Consolas"/>
                <w:color w:val="1B1B1B"/>
                <w:sz w:val="16"/>
                <w:szCs w:val="16"/>
              </w:rPr>
              <w:t xml:space="preserve"># bonus si &gt;= 2 familles de signaux elevees simultanement</w:t>
            </w:r>
          </w:p>
          <w:p>
            <w:pPr>
              <w:spacing w:after="0" w:line="240"/>
            </w:pPr>
            <w:r>
              <w:rPr>
                <w:rFonts w:ascii="Consolas" w:cs="Consolas" w:eastAsia="Consolas" w:hAnsi="Consolas"/>
                <w:color w:val="1B1B1B"/>
                <w:sz w:val="16"/>
                <w:szCs w:val="16"/>
              </w:rPr>
              <w:t xml:space="preserve">nb_actifs = count(x &gt;= 0.6 for x in [s_univ, s_decl, s_geo_eff, s_mouv])</w:t>
            </w:r>
          </w:p>
          <w:p>
            <w:pPr>
              <w:spacing w:after="0" w:line="240"/>
            </w:pPr>
            <w:r>
              <w:rPr>
                <w:rFonts w:ascii="Consolas" w:cs="Consolas" w:eastAsia="Consolas" w:hAnsi="Consolas"/>
                <w:color w:val="1B1B1B"/>
                <w:sz w:val="16"/>
                <w:szCs w:val="16"/>
              </w:rPr>
              <w:t xml:space="preserve">if nb_actifs &gt;= 2: base = min(1.0, base * 1.25)</w:t>
            </w:r>
          </w:p>
          <w:p>
            <w:pPr>
              <w:spacing w:after="0" w:line="240"/>
            </w:pPr>
            <w:r>
              <w:rPr>
                <w:rFonts w:ascii="Consolas" w:cs="Consolas" w:eastAsia="Consolas" w:hAnsi="Consolas"/>
                <w:color w:val="1B1B1B"/>
                <w:sz w:val="16"/>
                <w:szCs w:val="16"/>
              </w:rPr>
              <w:t xml:space="preserve"> </w:t>
            </w:r>
          </w:p>
          <w:p>
            <w:pPr>
              <w:spacing w:after="0" w:line="240"/>
            </w:pPr>
            <w:r>
              <w:rPr>
                <w:rFonts w:ascii="Consolas" w:cs="Consolas" w:eastAsia="Consolas" w:hAnsi="Consolas"/>
                <w:color w:val="1B1B1B"/>
                <w:sz w:val="16"/>
                <w:szCs w:val="16"/>
              </w:rPr>
              <w:t xml:space="preserve"># Contexte (nuit, hors perimetre) amplifie :</w:t>
            </w:r>
          </w:p>
          <w:p>
            <w:pPr>
              <w:spacing w:after="0" w:line="240"/>
            </w:pPr>
            <w:r>
              <w:rPr>
                <w:rFonts w:ascii="Consolas" w:cs="Consolas" w:eastAsia="Consolas" w:hAnsi="Consolas"/>
                <w:color w:val="1B1B1B"/>
                <w:sz w:val="16"/>
                <w:szCs w:val="16"/>
              </w:rPr>
              <w:t xml:space="preserve">if contexte_nuit or hors_perimetre: base = min(1.0, base * 1.15)</w:t>
            </w:r>
          </w:p>
          <w:p>
            <w:pPr>
              <w:spacing w:after="0" w:line="240"/>
            </w:pPr>
            <w:r>
              <w:rPr>
                <w:rFonts w:ascii="Consolas" w:cs="Consolas" w:eastAsia="Consolas" w:hAnsi="Consolas"/>
                <w:color w:val="1B1B1B"/>
                <w:sz w:val="16"/>
                <w:szCs w:val="16"/>
              </w:rPr>
              <w:t xml:space="preserve"> </w:t>
            </w:r>
          </w:p>
          <w:p>
            <w:pPr>
              <w:spacing w:after="0" w:line="240"/>
            </w:pPr>
            <w:r>
              <w:rPr>
                <w:rFonts w:ascii="Consolas" w:cs="Consolas" w:eastAsia="Consolas" w:hAnsi="Consolas"/>
                <w:color w:val="1B1B1B"/>
                <w:sz w:val="16"/>
                <w:szCs w:val="16"/>
              </w:rPr>
              <w:t xml:space="preserve">score = round(base * 100)       # 0..100</w:t>
            </w:r>
          </w:p>
        </w:tc>
      </w:tr>
    </w:tbl>
    <w:p>
      <w:pPr>
        <w:spacing w:after="40" w:before="130"/>
      </w:pPr>
      <w:r>
        <w:rPr>
          <w:rFonts w:ascii="Calibri" w:cs="Calibri" w:eastAsia="Calibri" w:hAnsi="Calibri"/>
          <w:b/>
          <w:bCs/>
          <w:i/>
          <w:iCs/>
          <w:color w:val="3A3A3A"/>
          <w:sz w:val="21"/>
          <w:szCs w:val="21"/>
        </w:rPr>
        <w:t xml:space="preserve">Seuils, hystérésis et décision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600"/>
        <w:gridCol w:w="4426"/>
      </w:tblGrid>
      <w:tr>
        <w:trPr>
          <w:cantSplit/>
          <w:tblHeader/>
        </w:trPr>
        <w:tc>
          <w:tcPr>
            <w:tcW w:type="dxa" w:w="1600"/>
            <w:tcBorders>
              <w:top w:val="single" w:color="D9D4CC" w:sz="4"/>
              <w:left w:val="single" w:color="D9D4CC" w:sz="4"/>
              <w:bottom w:val="single" w:color="D9D4CC" w:sz="4"/>
              <w:right w:val="single" w:color="D9D4CC" w:sz="4"/>
            </w:tcBorders>
            <w:shd w:fill="D32F2E" w:val="clear"/>
            <w:tcMar>
              <w:top w:type="dxa" w:w="60"/>
              <w:left w:type="dxa" w:w="110"/>
              <w:bottom w:type="dxa" w:w="60"/>
              <w:right w:type="dxa" w:w="110"/>
            </w:tcMar>
            <w:vAlign w:val="center"/>
          </w:tcPr>
          <w:p>
            <w:pPr>
              <w:spacing w:after="0" w:line="264"/>
              <w:jc w:val="left"/>
            </w:pPr>
            <w:r>
              <w:rPr>
                <w:rFonts w:ascii="Calibri" w:cs="Calibri" w:eastAsia="Calibri" w:hAnsi="Calibri"/>
                <w:b/>
                <w:bCs/>
                <w:color w:val="FFFFFF"/>
                <w:sz w:val="19"/>
                <w:szCs w:val="19"/>
              </w:rPr>
              <w:t xml:space="preserve">Seuil</w:t>
            </w:r>
          </w:p>
        </w:tc>
        <w:tc>
          <w:tcPr>
            <w:tcW w:type="dxa" w:w="1400"/>
            <w:tcBorders>
              <w:top w:val="single" w:color="D9D4CC" w:sz="4"/>
              <w:left w:val="single" w:color="D9D4CC" w:sz="4"/>
              <w:bottom w:val="single" w:color="D9D4CC" w:sz="4"/>
              <w:right w:val="single" w:color="D9D4CC" w:sz="4"/>
            </w:tcBorders>
            <w:shd w:fill="D32F2E" w:val="clear"/>
            <w:tcMar>
              <w:top w:type="dxa" w:w="60"/>
              <w:left w:type="dxa" w:w="110"/>
              <w:bottom w:type="dxa" w:w="60"/>
              <w:right w:type="dxa" w:w="110"/>
            </w:tcMar>
            <w:vAlign w:val="center"/>
          </w:tcPr>
          <w:p>
            <w:pPr>
              <w:spacing w:after="0" w:line="264"/>
              <w:jc w:val="left"/>
            </w:pPr>
            <w:r>
              <w:rPr>
                <w:rFonts w:ascii="Calibri" w:cs="Calibri" w:eastAsia="Calibri" w:hAnsi="Calibri"/>
                <w:b/>
                <w:bCs/>
                <w:color w:val="FFFFFF"/>
                <w:sz w:val="19"/>
                <w:szCs w:val="19"/>
              </w:rPr>
              <w:t xml:space="preserve">Score</w:t>
            </w:r>
          </w:p>
        </w:tc>
        <w:tc>
          <w:tcPr>
            <w:tcW w:type="dxa" w:w="1600"/>
            <w:tcBorders>
              <w:top w:val="single" w:color="D9D4CC" w:sz="4"/>
              <w:left w:val="single" w:color="D9D4CC" w:sz="4"/>
              <w:bottom w:val="single" w:color="D9D4CC" w:sz="4"/>
              <w:right w:val="single" w:color="D9D4CC" w:sz="4"/>
            </w:tcBorders>
            <w:shd w:fill="D32F2E" w:val="clear"/>
            <w:tcMar>
              <w:top w:type="dxa" w:w="60"/>
              <w:left w:type="dxa" w:w="110"/>
              <w:bottom w:type="dxa" w:w="60"/>
              <w:right w:type="dxa" w:w="110"/>
            </w:tcMar>
            <w:vAlign w:val="center"/>
          </w:tcPr>
          <w:p>
            <w:pPr>
              <w:spacing w:after="0" w:line="264"/>
              <w:jc w:val="left"/>
            </w:pPr>
            <w:r>
              <w:rPr>
                <w:rFonts w:ascii="Calibri" w:cs="Calibri" w:eastAsia="Calibri" w:hAnsi="Calibri"/>
                <w:b/>
                <w:bCs/>
                <w:color w:val="FFFFFF"/>
                <w:sz w:val="19"/>
                <w:szCs w:val="19"/>
              </w:rPr>
              <w:t xml:space="preserve">État</w:t>
            </w:r>
          </w:p>
        </w:tc>
        <w:tc>
          <w:tcPr>
            <w:tcW w:type="dxa" w:w="4426"/>
            <w:tcBorders>
              <w:top w:val="single" w:color="D9D4CC" w:sz="4"/>
              <w:left w:val="single" w:color="D9D4CC" w:sz="4"/>
              <w:bottom w:val="single" w:color="D9D4CC" w:sz="4"/>
              <w:right w:val="single" w:color="D9D4CC" w:sz="4"/>
            </w:tcBorders>
            <w:shd w:fill="D32F2E" w:val="clear"/>
            <w:tcMar>
              <w:top w:type="dxa" w:w="60"/>
              <w:left w:type="dxa" w:w="110"/>
              <w:bottom w:type="dxa" w:w="60"/>
              <w:right w:type="dxa" w:w="110"/>
            </w:tcMar>
            <w:vAlign w:val="center"/>
          </w:tcPr>
          <w:p>
            <w:pPr>
              <w:spacing w:after="0" w:line="264"/>
              <w:jc w:val="left"/>
            </w:pPr>
            <w:r>
              <w:rPr>
                <w:rFonts w:ascii="Calibri" w:cs="Calibri" w:eastAsia="Calibri" w:hAnsi="Calibri"/>
                <w:b/>
                <w:bCs/>
                <w:color w:val="FFFFFF"/>
                <w:sz w:val="19"/>
                <w:szCs w:val="19"/>
              </w:rPr>
              <w:t xml:space="preserve">Action serveur</w:t>
            </w:r>
          </w:p>
        </w:tc>
      </w:tr>
      <w:tr>
        <w:trPr>
          <w:cantSplit/>
          <w:tblHeader w:val="false"/>
        </w:trPr>
        <w:tc>
          <w:tcPr>
            <w:tcW w:type="dxa" w:w="16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Veille</w:t>
            </w:r>
          </w:p>
        </w:tc>
        <w:tc>
          <w:tcPr>
            <w:tcW w:type="dxa" w:w="14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0–29</w:t>
            </w:r>
          </w:p>
        </w:tc>
        <w:tc>
          <w:tcPr>
            <w:tcW w:type="dxa" w:w="16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veille</w:t>
            </w:r>
          </w:p>
        </w:tc>
        <w:tc>
          <w:tcPr>
            <w:tcW w:type="dxa" w:w="4426"/>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Aucune notification.</w:t>
            </w:r>
          </w:p>
        </w:tc>
      </w:tr>
      <w:tr>
        <w:trPr>
          <w:cantSplit/>
          <w:tblHeader w:val="false"/>
        </w:trPr>
        <w:tc>
          <w:tcPr>
            <w:tcW w:type="dxa" w:w="16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Pré-alerte</w:t>
            </w:r>
          </w:p>
        </w:tc>
        <w:tc>
          <w:tcPr>
            <w:tcW w:type="dxa" w:w="14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30–69</w:t>
            </w:r>
          </w:p>
        </w:tc>
        <w:tc>
          <w:tcPr>
            <w:tcW w:type="dxa" w:w="16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prealerte</w:t>
            </w:r>
          </w:p>
        </w:tc>
        <w:tc>
          <w:tcPr>
            <w:tcW w:type="dxa" w:w="4426"/>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Alerte pré-alerte + push ; suivi rapproché ; demande fix rapproché au dispositif.</w:t>
            </w:r>
          </w:p>
        </w:tc>
      </w:tr>
      <w:tr>
        <w:trPr>
          <w:cantSplit/>
          <w:tblHeader w:val="false"/>
        </w:trPr>
        <w:tc>
          <w:tcPr>
            <w:tcW w:type="dxa" w:w="16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Urgence</w:t>
            </w:r>
          </w:p>
        </w:tc>
        <w:tc>
          <w:tcPr>
            <w:tcW w:type="dxa" w:w="14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70–100</w:t>
            </w:r>
          </w:p>
        </w:tc>
        <w:tc>
          <w:tcPr>
            <w:tcW w:type="dxa" w:w="16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urgence</w:t>
            </w:r>
          </w:p>
        </w:tc>
        <w:tc>
          <w:tcPr>
            <w:tcW w:type="dxa" w:w="4426"/>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Alerte urgence + push prioritaire ; ouverture canal audio conditionnel ; tous canaux.</w:t>
            </w:r>
          </w:p>
        </w:tc>
      </w:tr>
    </w:tbl>
    <w:p>
      <w:pPr>
        <w:pStyle w:val="ListParagraph"/>
        <w:numPr>
          <w:ilvl w:val="0"/>
          <w:numId w:val="2"/>
        </w:numPr>
        <w:spacing w:after="60" w:line="282"/>
        <w:jc w:val="both"/>
      </w:pPr>
      <w:r>
        <w:rPr>
          <w:rFonts w:ascii="Calibri" w:cs="Calibri" w:eastAsia="Calibri" w:hAnsi="Calibri"/>
          <w:b/>
          <w:bCs/>
          <w:sz w:val="21"/>
          <w:szCs w:val="21"/>
        </w:rPr>
        <w:t xml:space="preserve">Hystérésis : </w:t>
      </w:r>
      <w:r>
        <w:rPr>
          <w:rFonts w:ascii="Calibri" w:cs="Calibri" w:eastAsia="Calibri" w:hAnsi="Calibri"/>
          <w:sz w:val="21"/>
          <w:szCs w:val="21"/>
        </w:rPr>
        <w:t xml:space="preserve">le score doit dépasser le seuil pendant au moins deux mesures consécutives (ou N secondes) avant de déclencher, et redescendre nettement sous le seuil avant de lever l'alerte — évite le « clignotement ».</w:t>
      </w:r>
    </w:p>
    <w:p>
      <w:pPr>
        <w:pStyle w:val="ListParagraph"/>
        <w:numPr>
          <w:ilvl w:val="0"/>
          <w:numId w:val="2"/>
        </w:numPr>
        <w:spacing w:after="60" w:line="282"/>
        <w:jc w:val="both"/>
      </w:pPr>
      <w:r>
        <w:rPr>
          <w:rFonts w:ascii="Calibri" w:cs="Calibri" w:eastAsia="Calibri" w:hAnsi="Calibri"/>
          <w:b/>
          <w:bCs/>
          <w:sz w:val="21"/>
          <w:szCs w:val="21"/>
        </w:rPr>
        <w:t xml:space="preserve">Calibration : </w:t>
      </w:r>
      <w:r>
        <w:rPr>
          <w:rFonts w:ascii="Calibri" w:cs="Calibri" w:eastAsia="Calibri" w:hAnsi="Calibri"/>
          <w:sz w:val="21"/>
          <w:szCs w:val="21"/>
        </w:rPr>
        <w:t xml:space="preserve">les seuils 30 et 70 sont ajustés sur des scénarios de test (journées normales vs anormales simulées) pour que le score « veuille dire » quelque chose et minimiser les faux positifs.</w:t>
      </w:r>
    </w:p>
    <w:p>
      <w:pPr>
        <w:pStyle w:val="ListParagraph"/>
        <w:numPr>
          <w:ilvl w:val="0"/>
          <w:numId w:val="2"/>
        </w:numPr>
        <w:spacing w:after="60" w:line="282"/>
        <w:jc w:val="both"/>
      </w:pPr>
      <w:r>
        <w:rPr>
          <w:rFonts w:ascii="Calibri" w:cs="Calibri" w:eastAsia="Calibri" w:hAnsi="Calibri"/>
          <w:b/>
          <w:bCs/>
          <w:sz w:val="21"/>
          <w:szCs w:val="21"/>
        </w:rPr>
        <w:t xml:space="preserve">Explicabilité : </w:t>
      </w:r>
      <w:r>
        <w:rPr>
          <w:rFonts w:ascii="Calibri" w:cs="Calibri" w:eastAsia="Calibri" w:hAnsi="Calibri"/>
          <w:sz w:val="21"/>
          <w:szCs w:val="21"/>
        </w:rPr>
        <w:t xml:space="preserve">chaque alerte est accompagnée de la liste des raisons (les détecteurs ayant contribué), stockée dans </w:t>
      </w:r>
      <w:r>
        <w:rPr>
          <w:rFonts w:ascii="Consolas" w:cs="Consolas" w:eastAsia="Consolas" w:hAnsi="Consolas"/>
          <w:sz w:val="18"/>
          <w:szCs w:val="18"/>
        </w:rPr>
        <w:t xml:space="preserve">reasons</w:t>
      </w:r>
      <w:r>
        <w:rPr>
          <w:rFonts w:ascii="Calibri" w:cs="Calibri" w:eastAsia="Calibri" w:hAnsi="Calibri"/>
          <w:sz w:val="21"/>
          <w:szCs w:val="21"/>
        </w:rPr>
        <w:t xml:space="preserve"> et affichée par l'application.</w:t>
      </w:r>
    </w:p>
    <w:p>
      <w:pPr>
        <w:pStyle w:val="Heading2"/>
        <w:spacing w:after="90" w:before="240"/>
      </w:pPr>
      <w:r>
        <w:rPr>
          <w:rFonts w:ascii="Calibri" w:cs="Calibri" w:eastAsia="Calibri" w:hAnsi="Calibri"/>
          <w:b/>
          <w:bCs/>
          <w:color w:val="9E1F1E"/>
          <w:sz w:val="25"/>
          <w:szCs w:val="25"/>
        </w:rPr>
        <w:t xml:space="preserve">5.5 Pipeline de la heatmap (post-disparition)</w:t>
      </w:r>
    </w:p>
    <w:p>
      <w:pPr>
        <w:pStyle w:val="ListParagraph"/>
        <w:numPr>
          <w:ilvl w:val="0"/>
          <w:numId w:val="5"/>
        </w:numPr>
        <w:spacing w:after="60" w:line="282"/>
        <w:jc w:val="both"/>
      </w:pPr>
      <w:r>
        <w:rPr>
          <w:rFonts w:ascii="Calibri" w:cs="Calibri" w:eastAsia="Calibri" w:hAnsi="Calibri"/>
          <w:sz w:val="21"/>
          <w:szCs w:val="21"/>
        </w:rPr>
        <w:t xml:space="preserve">Récupérer le dernier point fiable, l'heure, la dernière vitesse et le dernier cap.</w:t>
      </w:r>
    </w:p>
    <w:p>
      <w:pPr>
        <w:pStyle w:val="ListParagraph"/>
        <w:numPr>
          <w:ilvl w:val="0"/>
          <w:numId w:val="5"/>
        </w:numPr>
        <w:spacing w:after="60" w:line="282"/>
        <w:jc w:val="both"/>
      </w:pPr>
      <w:r>
        <w:rPr>
          <w:rFonts w:ascii="Calibri" w:cs="Calibri" w:eastAsia="Calibri" w:hAnsi="Calibri"/>
          <w:sz w:val="21"/>
          <w:szCs w:val="21"/>
        </w:rPr>
        <w:t xml:space="preserve">Classer le mode de transport (à pied / moto / voiture) → vitesse plausible.</w:t>
      </w:r>
    </w:p>
    <w:p>
      <w:pPr>
        <w:pStyle w:val="ListParagraph"/>
        <w:numPr>
          <w:ilvl w:val="0"/>
          <w:numId w:val="5"/>
        </w:numPr>
        <w:spacing w:after="60" w:line="282"/>
        <w:jc w:val="both"/>
      </w:pPr>
      <w:r>
        <w:rPr>
          <w:rFonts w:ascii="Calibri" w:cs="Calibri" w:eastAsia="Calibri" w:hAnsi="Calibri"/>
          <w:sz w:val="21"/>
          <w:szCs w:val="21"/>
        </w:rPr>
        <w:t xml:space="preserve">Calculer l'isochrone sur le réseau routier (osmnx/networkx sur données OpenStreetMap locales).</w:t>
      </w:r>
    </w:p>
    <w:p>
      <w:pPr>
        <w:pStyle w:val="ListParagraph"/>
        <w:numPr>
          <w:ilvl w:val="0"/>
          <w:numId w:val="5"/>
        </w:numPr>
        <w:spacing w:after="60" w:line="282"/>
        <w:jc w:val="both"/>
      </w:pPr>
      <w:r>
        <w:rPr>
          <w:rFonts w:ascii="Calibri" w:cs="Calibri" w:eastAsia="Calibri" w:hAnsi="Calibri"/>
          <w:sz w:val="21"/>
          <w:szCs w:val="21"/>
        </w:rPr>
        <w:t xml:space="preserve">Pondérer chaque cellule : décroissance avec la distance × biais directionnel × accessibilité routière × présence de bâti.</w:t>
      </w:r>
    </w:p>
    <w:p>
      <w:pPr>
        <w:pStyle w:val="ListParagraph"/>
        <w:numPr>
          <w:ilvl w:val="0"/>
          <w:numId w:val="5"/>
        </w:numPr>
        <w:spacing w:after="60" w:line="282"/>
        <w:jc w:val="both"/>
      </w:pPr>
      <w:r>
        <w:rPr>
          <w:rFonts w:ascii="Calibri" w:cs="Calibri" w:eastAsia="Calibri" w:hAnsi="Calibri"/>
          <w:sz w:val="21"/>
          <w:szCs w:val="21"/>
        </w:rPr>
        <w:t xml:space="preserve">Normaliser en carte de probabilité + extraire 3 à 5 zones prioritaires.</w:t>
      </w:r>
    </w:p>
    <w:p>
      <w:pPr>
        <w:pStyle w:val="ListParagraph"/>
        <w:numPr>
          <w:ilvl w:val="0"/>
          <w:numId w:val="5"/>
        </w:numPr>
        <w:spacing w:after="60" w:line="282"/>
        <w:jc w:val="both"/>
      </w:pPr>
      <w:r>
        <w:rPr>
          <w:rFonts w:ascii="Calibri" w:cs="Calibri" w:eastAsia="Calibri" w:hAnsi="Calibri"/>
          <w:sz w:val="21"/>
          <w:szCs w:val="21"/>
        </w:rPr>
        <w:t xml:space="preserve">Renvoyer un niveau de confiance décroissant avec le temps écoulé.</w:t>
      </w:r>
    </w:p>
    <w:p>
      <w:pPr>
        <w:pStyle w:val="Heading1"/>
        <w:pBdr>
          <w:bottom w:val="single" w:color="D32F2E" w:sz="14" w:space="6"/>
        </w:pBdr>
        <w:spacing w:after="140" w:before="340"/>
      </w:pPr>
      <w:r>
        <w:rPr>
          <w:rFonts w:ascii="Calibri" w:cs="Calibri" w:eastAsia="Calibri" w:hAnsi="Calibri"/>
          <w:b/>
          <w:bCs/>
          <w:color w:val="1B1B1B"/>
          <w:sz w:val="30"/>
          <w:szCs w:val="30"/>
        </w:rPr>
        <w:t xml:space="preserve">6. Interactions et protocoles</w:t>
      </w:r>
    </w:p>
    <w:p>
      <w:pPr>
        <w:pStyle w:val="Heading2"/>
        <w:spacing w:after="90" w:before="240"/>
      </w:pPr>
      <w:r>
        <w:rPr>
          <w:rFonts w:ascii="Calibri" w:cs="Calibri" w:eastAsia="Calibri" w:hAnsi="Calibri"/>
          <w:b/>
          <w:bCs/>
          <w:color w:val="9E1F1E"/>
          <w:sz w:val="25"/>
          <w:szCs w:val="25"/>
        </w:rPr>
        <w:t xml:space="preserve">6.1 Avec le dispositif IoT</w:t>
      </w:r>
    </w:p>
    <w:p>
      <w:pPr>
        <w:pStyle w:val="ListParagraph"/>
        <w:numPr>
          <w:ilvl w:val="0"/>
          <w:numId w:val="2"/>
        </w:numPr>
        <w:spacing w:after="60" w:line="282"/>
        <w:jc w:val="both"/>
      </w:pPr>
      <w:r>
        <w:rPr>
          <w:rFonts w:ascii="Calibri" w:cs="Calibri" w:eastAsia="Calibri" w:hAnsi="Calibri"/>
          <w:sz w:val="21"/>
          <w:szCs w:val="21"/>
        </w:rPr>
        <w:t xml:space="preserve">Protocole : HTTPS (JSON) pour l'ingestion et le pack ; le dispositif peut aussi utiliser MQTT sur TLS en évolution.</w:t>
      </w:r>
    </w:p>
    <w:p>
      <w:pPr>
        <w:pStyle w:val="ListParagraph"/>
        <w:numPr>
          <w:ilvl w:val="0"/>
          <w:numId w:val="2"/>
        </w:numPr>
        <w:spacing w:after="60" w:line="282"/>
        <w:jc w:val="both"/>
      </w:pPr>
      <w:r>
        <w:rPr>
          <w:rFonts w:ascii="Calibri" w:cs="Calibri" w:eastAsia="Calibri" w:hAnsi="Calibri"/>
          <w:sz w:val="21"/>
          <w:szCs w:val="21"/>
        </w:rPr>
        <w:t xml:space="preserve">Fréquence : envoi groupé toutes les quelques minutes en veille ; rapproché en pré-alerte ; continu en urgence.</w:t>
      </w:r>
    </w:p>
    <w:p>
      <w:pPr>
        <w:pStyle w:val="ListParagraph"/>
        <w:numPr>
          <w:ilvl w:val="0"/>
          <w:numId w:val="2"/>
        </w:numPr>
        <w:spacing w:after="60" w:line="282"/>
        <w:jc w:val="both"/>
      </w:pPr>
      <w:r>
        <w:rPr>
          <w:rFonts w:ascii="Calibri" w:cs="Calibri" w:eastAsia="Calibri" w:hAnsi="Calibri"/>
          <w:sz w:val="21"/>
          <w:szCs w:val="21"/>
        </w:rPr>
        <w:t xml:space="preserve">Store-and-forward : le dispositif bufferise hors-réseau et renvoie au retour ; le serveur déduplique par horodatage.</w:t>
      </w:r>
    </w:p>
    <w:p>
      <w:pPr>
        <w:pStyle w:val="ListParagraph"/>
        <w:numPr>
          <w:ilvl w:val="0"/>
          <w:numId w:val="2"/>
        </w:numPr>
        <w:spacing w:after="60" w:line="282"/>
        <w:jc w:val="both"/>
      </w:pPr>
      <w:r>
        <w:rPr>
          <w:rFonts w:ascii="Calibri" w:cs="Calibri" w:eastAsia="Calibri" w:hAnsi="Calibri"/>
          <w:sz w:val="21"/>
          <w:szCs w:val="21"/>
        </w:rPr>
        <w:t xml:space="preserve">Synchronisation du pack : à chaque contact, le serveur renvoie </w:t>
      </w:r>
      <w:r>
        <w:rPr>
          <w:rFonts w:ascii="Consolas" w:cs="Consolas" w:eastAsia="Consolas" w:hAnsi="Consolas"/>
          <w:sz w:val="18"/>
          <w:szCs w:val="18"/>
        </w:rPr>
        <w:t xml:space="preserve">configVersion</w:t>
      </w:r>
      <w:r>
        <w:rPr>
          <w:rFonts w:ascii="Calibri" w:cs="Calibri" w:eastAsia="Calibri" w:hAnsi="Calibri"/>
          <w:sz w:val="21"/>
          <w:szCs w:val="21"/>
        </w:rPr>
        <w:t xml:space="preserve"> ; le dispositif télécharge le pack si la sienne est plus ancienne.</w:t>
      </w:r>
    </w:p>
    <w:p>
      <w:pPr>
        <w:pStyle w:val="ListParagraph"/>
        <w:numPr>
          <w:ilvl w:val="0"/>
          <w:numId w:val="2"/>
        </w:numPr>
        <w:spacing w:after="60" w:line="282"/>
        <w:jc w:val="both"/>
      </w:pPr>
      <w:r>
        <w:rPr>
          <w:rFonts w:ascii="Calibri" w:cs="Calibri" w:eastAsia="Calibri" w:hAnsi="Calibri"/>
          <w:sz w:val="21"/>
          <w:szCs w:val="21"/>
        </w:rPr>
        <w:t xml:space="preserve">Gestion des pannes : idempotence des envois (clé d'horodatage), réémission automatique, tolérance aux doublons.</w:t>
      </w:r>
    </w:p>
    <w:p>
      <w:pPr>
        <w:pStyle w:val="Heading2"/>
        <w:spacing w:after="90" w:before="240"/>
      </w:pPr>
      <w:r>
        <w:rPr>
          <w:rFonts w:ascii="Calibri" w:cs="Calibri" w:eastAsia="Calibri" w:hAnsi="Calibri"/>
          <w:b/>
          <w:bCs/>
          <w:color w:val="9E1F1E"/>
          <w:sz w:val="25"/>
          <w:szCs w:val="25"/>
        </w:rPr>
        <w:t xml:space="preserve">6.2 Avec l'application</w:t>
      </w:r>
    </w:p>
    <w:p>
      <w:pPr>
        <w:pStyle w:val="ListParagraph"/>
        <w:numPr>
          <w:ilvl w:val="0"/>
          <w:numId w:val="2"/>
        </w:numPr>
        <w:spacing w:after="60" w:line="282"/>
        <w:jc w:val="both"/>
      </w:pPr>
      <w:r>
        <w:rPr>
          <w:rFonts w:ascii="Calibri" w:cs="Calibri" w:eastAsia="Calibri" w:hAnsi="Calibri"/>
          <w:sz w:val="21"/>
          <w:szCs w:val="21"/>
        </w:rPr>
        <w:t xml:space="preserve">REST pour les opérations CRUD et la lecture ; WebSocket pour le live et les alertes.</w:t>
      </w:r>
    </w:p>
    <w:p>
      <w:pPr>
        <w:pStyle w:val="ListParagraph"/>
        <w:numPr>
          <w:ilvl w:val="0"/>
          <w:numId w:val="2"/>
        </w:numPr>
        <w:spacing w:after="60" w:line="282"/>
        <w:jc w:val="both"/>
      </w:pPr>
      <w:r>
        <w:rPr>
          <w:rFonts w:ascii="Calibri" w:cs="Calibri" w:eastAsia="Calibri" w:hAnsi="Calibri"/>
          <w:sz w:val="21"/>
          <w:szCs w:val="21"/>
        </w:rPr>
        <w:t xml:space="preserve">Le serveur enregistre le </w:t>
      </w:r>
      <w:r>
        <w:rPr>
          <w:rFonts w:ascii="Consolas" w:cs="Consolas" w:eastAsia="Consolas" w:hAnsi="Consolas"/>
          <w:sz w:val="18"/>
          <w:szCs w:val="18"/>
        </w:rPr>
        <w:t xml:space="preserve">pushToken</w:t>
      </w:r>
      <w:r>
        <w:rPr>
          <w:rFonts w:ascii="Calibri" w:cs="Calibri" w:eastAsia="Calibri" w:hAnsi="Calibri"/>
          <w:sz w:val="21"/>
          <w:szCs w:val="21"/>
        </w:rPr>
        <w:t xml:space="preserve"> de chaque utilisateur pour les notifications FCM/APNs.</w:t>
      </w:r>
    </w:p>
    <w:p>
      <w:pPr>
        <w:pStyle w:val="ListParagraph"/>
        <w:numPr>
          <w:ilvl w:val="0"/>
          <w:numId w:val="2"/>
        </w:numPr>
        <w:spacing w:after="60" w:line="282"/>
        <w:jc w:val="both"/>
      </w:pPr>
      <w:r>
        <w:rPr>
          <w:rFonts w:ascii="Calibri" w:cs="Calibri" w:eastAsia="Calibri" w:hAnsi="Calibri"/>
          <w:sz w:val="21"/>
          <w:szCs w:val="21"/>
        </w:rPr>
        <w:t xml:space="preserve">Toute réponse respecte le RBAC : un secondaire ne reçoit que les champs autorisés (ex. état de zone sans coordonnées précises).</w:t>
      </w:r>
    </w:p>
    <w:p>
      <w:pPr>
        <w:pStyle w:val="Heading1"/>
        <w:pBdr>
          <w:bottom w:val="single" w:color="D32F2E" w:sz="14" w:space="6"/>
        </w:pBdr>
        <w:spacing w:after="140" w:before="340"/>
      </w:pPr>
      <w:r>
        <w:rPr>
          <w:rFonts w:ascii="Calibri" w:cs="Calibri" w:eastAsia="Calibri" w:hAnsi="Calibri"/>
          <w:b/>
          <w:bCs/>
          <w:color w:val="1B1B1B"/>
          <w:sz w:val="30"/>
          <w:szCs w:val="30"/>
        </w:rPr>
        <w:t xml:space="preserve">7. Sécurité</w:t>
      </w:r>
    </w:p>
    <w:p>
      <w:pPr>
        <w:pStyle w:val="ListParagraph"/>
        <w:numPr>
          <w:ilvl w:val="0"/>
          <w:numId w:val="2"/>
        </w:numPr>
        <w:spacing w:after="60" w:line="282"/>
        <w:jc w:val="both"/>
      </w:pPr>
      <w:r>
        <w:rPr>
          <w:rFonts w:ascii="Calibri" w:cs="Calibri" w:eastAsia="Calibri" w:hAnsi="Calibri"/>
          <w:b/>
          <w:bCs/>
          <w:sz w:val="21"/>
          <w:szCs w:val="21"/>
        </w:rPr>
        <w:t xml:space="preserve">Authentification utilisateurs : </w:t>
      </w:r>
      <w:r>
        <w:rPr>
          <w:rFonts w:ascii="Calibri" w:cs="Calibri" w:eastAsia="Calibri" w:hAnsi="Calibri"/>
          <w:sz w:val="21"/>
          <w:szCs w:val="21"/>
        </w:rPr>
        <w:t xml:space="preserve">JWT (access court + refresh long), signature forte ; rotation des refresh tokens ; 2FA optionnelle (OTP).</w:t>
      </w:r>
    </w:p>
    <w:p>
      <w:pPr>
        <w:pStyle w:val="ListParagraph"/>
        <w:numPr>
          <w:ilvl w:val="0"/>
          <w:numId w:val="2"/>
        </w:numPr>
        <w:spacing w:after="60" w:line="282"/>
        <w:jc w:val="both"/>
      </w:pPr>
      <w:r>
        <w:rPr>
          <w:rFonts w:ascii="Calibri" w:cs="Calibri" w:eastAsia="Calibri" w:hAnsi="Calibri"/>
          <w:b/>
          <w:bCs/>
          <w:sz w:val="21"/>
          <w:szCs w:val="21"/>
        </w:rPr>
        <w:t xml:space="preserve">Authentification dispositifs : </w:t>
      </w:r>
      <w:r>
        <w:rPr>
          <w:rFonts w:ascii="Calibri" w:cs="Calibri" w:eastAsia="Calibri" w:hAnsi="Calibri"/>
          <w:sz w:val="21"/>
          <w:szCs w:val="21"/>
        </w:rPr>
        <w:t xml:space="preserve">clé secrète par dispositif (stockée hachée côté serveur) ; jamais de secret par défaut.</w:t>
      </w:r>
    </w:p>
    <w:p>
      <w:pPr>
        <w:pStyle w:val="ListParagraph"/>
        <w:numPr>
          <w:ilvl w:val="0"/>
          <w:numId w:val="2"/>
        </w:numPr>
        <w:spacing w:after="60" w:line="282"/>
        <w:jc w:val="both"/>
      </w:pPr>
      <w:r>
        <w:rPr>
          <w:rFonts w:ascii="Calibri" w:cs="Calibri" w:eastAsia="Calibri" w:hAnsi="Calibri"/>
          <w:b/>
          <w:bCs/>
          <w:sz w:val="21"/>
          <w:szCs w:val="21"/>
        </w:rPr>
        <w:t xml:space="preserve">Chiffrement : </w:t>
      </w:r>
      <w:r>
        <w:rPr>
          <w:rFonts w:ascii="Calibri" w:cs="Calibri" w:eastAsia="Calibri" w:hAnsi="Calibri"/>
          <w:sz w:val="21"/>
          <w:szCs w:val="21"/>
        </w:rPr>
        <w:t xml:space="preserve">TLS partout (HTTPS/WSS) ; données sensibles (localisation, biométrie de mineur) chiffrées au repos ; secrets en coffre (variables d'environnement / gestionnaire de secrets).</w:t>
      </w:r>
    </w:p>
    <w:p>
      <w:pPr>
        <w:pStyle w:val="ListParagraph"/>
        <w:numPr>
          <w:ilvl w:val="0"/>
          <w:numId w:val="2"/>
        </w:numPr>
        <w:spacing w:after="60" w:line="282"/>
        <w:jc w:val="both"/>
      </w:pPr>
      <w:r>
        <w:rPr>
          <w:rFonts w:ascii="Calibri" w:cs="Calibri" w:eastAsia="Calibri" w:hAnsi="Calibri"/>
          <w:b/>
          <w:bCs/>
          <w:sz w:val="21"/>
          <w:szCs w:val="21"/>
        </w:rPr>
        <w:t xml:space="preserve">Contrôle d'accès : </w:t>
      </w:r>
      <w:r>
        <w:rPr>
          <w:rFonts w:ascii="Calibri" w:cs="Calibri" w:eastAsia="Calibri" w:hAnsi="Calibri"/>
          <w:sz w:val="21"/>
          <w:szCs w:val="21"/>
        </w:rPr>
        <w:t xml:space="preserve">vérification RBAC systématique côté serveur ; le serveur ne fait jamais confiance au client.</w:t>
      </w:r>
    </w:p>
    <w:p>
      <w:pPr>
        <w:pStyle w:val="ListParagraph"/>
        <w:numPr>
          <w:ilvl w:val="0"/>
          <w:numId w:val="2"/>
        </w:numPr>
        <w:spacing w:after="60" w:line="282"/>
        <w:jc w:val="both"/>
      </w:pPr>
      <w:r>
        <w:rPr>
          <w:rFonts w:ascii="Calibri" w:cs="Calibri" w:eastAsia="Calibri" w:hAnsi="Calibri"/>
          <w:b/>
          <w:bCs/>
          <w:sz w:val="21"/>
          <w:szCs w:val="21"/>
        </w:rPr>
        <w:t xml:space="preserve">Rate limiting : </w:t>
      </w:r>
      <w:r>
        <w:rPr>
          <w:rFonts w:ascii="Calibri" w:cs="Calibri" w:eastAsia="Calibri" w:hAnsi="Calibri"/>
          <w:sz w:val="21"/>
          <w:szCs w:val="21"/>
        </w:rPr>
        <w:t xml:space="preserve">limitation par IP et par compte (ex. via Redis) sur l'auth et l'ingestion ; protection anti-abus.</w:t>
      </w:r>
    </w:p>
    <w:p>
      <w:pPr>
        <w:pStyle w:val="ListParagraph"/>
        <w:numPr>
          <w:ilvl w:val="0"/>
          <w:numId w:val="2"/>
        </w:numPr>
        <w:spacing w:after="60" w:line="282"/>
        <w:jc w:val="both"/>
      </w:pPr>
      <w:r>
        <w:rPr>
          <w:rFonts w:ascii="Calibri" w:cs="Calibri" w:eastAsia="Calibri" w:hAnsi="Calibri"/>
          <w:b/>
          <w:bCs/>
          <w:sz w:val="21"/>
          <w:szCs w:val="21"/>
        </w:rPr>
        <w:t xml:space="preserve">Validation stricte : </w:t>
      </w:r>
      <w:r>
        <w:rPr>
          <w:rFonts w:ascii="Calibri" w:cs="Calibri" w:eastAsia="Calibri" w:hAnsi="Calibri"/>
          <w:sz w:val="21"/>
          <w:szCs w:val="21"/>
        </w:rPr>
        <w:t xml:space="preserve">Pydantic sur toutes les entrées ; rejet des payloads malformés ; protection contre l'injection (requêtes paramétrées ORM).</w:t>
      </w:r>
    </w:p>
    <w:p>
      <w:pPr>
        <w:pStyle w:val="ListParagraph"/>
        <w:numPr>
          <w:ilvl w:val="0"/>
          <w:numId w:val="2"/>
        </w:numPr>
        <w:spacing w:after="60" w:line="282"/>
        <w:jc w:val="both"/>
      </w:pPr>
      <w:r>
        <w:rPr>
          <w:rFonts w:ascii="Calibri" w:cs="Calibri" w:eastAsia="Calibri" w:hAnsi="Calibri"/>
          <w:b/>
          <w:bCs/>
          <w:sz w:val="21"/>
          <w:szCs w:val="21"/>
        </w:rPr>
        <w:t xml:space="preserve">Journalisation &amp; audit : </w:t>
      </w:r>
      <w:r>
        <w:rPr>
          <w:rFonts w:ascii="Calibri" w:cs="Calibri" w:eastAsia="Calibri" w:hAnsi="Calibri"/>
          <w:sz w:val="21"/>
          <w:szCs w:val="21"/>
        </w:rPr>
        <w:t xml:space="preserve">journal des accès sensibles (audio, partage, mobilisation) ; horodatage ; conservation limitée.</w:t>
      </w:r>
    </w:p>
    <w:p>
      <w:pPr>
        <w:pStyle w:val="ListParagraph"/>
        <w:numPr>
          <w:ilvl w:val="0"/>
          <w:numId w:val="2"/>
        </w:numPr>
        <w:spacing w:after="60" w:line="282"/>
        <w:jc w:val="both"/>
      </w:pPr>
      <w:r>
        <w:rPr>
          <w:rFonts w:ascii="Calibri" w:cs="Calibri" w:eastAsia="Calibri" w:hAnsi="Calibri"/>
          <w:b/>
          <w:bCs/>
          <w:sz w:val="21"/>
          <w:szCs w:val="21"/>
        </w:rPr>
        <w:t xml:space="preserve">Minimisation &amp; rétention : </w:t>
      </w:r>
      <w:r>
        <w:rPr>
          <w:rFonts w:ascii="Calibri" w:cs="Calibri" w:eastAsia="Calibri" w:hAnsi="Calibri"/>
          <w:sz w:val="21"/>
          <w:szCs w:val="21"/>
        </w:rPr>
        <w:t xml:space="preserve">purge automatique des positions au-delà d'une durée paramétrable (ex. 3 mois) ; droit à l'effacement.</w:t>
      </w:r>
    </w:p>
    <w:p>
      <w:pPr>
        <w:pStyle w:val="Heading1"/>
        <w:pBdr>
          <w:bottom w:val="single" w:color="D32F2E" w:sz="14" w:space="6"/>
        </w:pBdr>
        <w:spacing w:after="140" w:before="340"/>
      </w:pPr>
      <w:r>
        <w:rPr>
          <w:rFonts w:ascii="Calibri" w:cs="Calibri" w:eastAsia="Calibri" w:hAnsi="Calibri"/>
          <w:b/>
          <w:bCs/>
          <w:color w:val="1B1B1B"/>
          <w:sz w:val="30"/>
          <w:szCs w:val="30"/>
        </w:rPr>
        <w:t xml:space="preserve">8. Stratégie de déploiement</w:t>
      </w:r>
    </w:p>
    <w:p>
      <w:pPr>
        <w:pStyle w:val="Heading2"/>
        <w:spacing w:after="90" w:before="240"/>
      </w:pPr>
      <w:r>
        <w:rPr>
          <w:rFonts w:ascii="Calibri" w:cs="Calibri" w:eastAsia="Calibri" w:hAnsi="Calibri"/>
          <w:b/>
          <w:bCs/>
          <w:color w:val="9E1F1E"/>
          <w:sz w:val="25"/>
          <w:szCs w:val="25"/>
        </w:rPr>
        <w:t xml:space="preserve">8.1 Environnements</w:t>
      </w:r>
    </w:p>
    <w:p>
      <w:pPr>
        <w:pStyle w:val="ListParagraph"/>
        <w:numPr>
          <w:ilvl w:val="0"/>
          <w:numId w:val="2"/>
        </w:numPr>
        <w:spacing w:after="60" w:line="282"/>
        <w:jc w:val="both"/>
      </w:pPr>
      <w:r>
        <w:rPr>
          <w:rFonts w:ascii="Calibri" w:cs="Calibri" w:eastAsia="Calibri" w:hAnsi="Calibri"/>
          <w:b/>
          <w:bCs/>
          <w:sz w:val="21"/>
          <w:szCs w:val="21"/>
        </w:rPr>
        <w:t xml:space="preserve">Développement : </w:t>
      </w:r>
      <w:r>
        <w:rPr>
          <w:rFonts w:ascii="Calibri" w:cs="Calibri" w:eastAsia="Calibri" w:hAnsi="Calibri"/>
          <w:sz w:val="21"/>
          <w:szCs w:val="21"/>
        </w:rPr>
        <w:t xml:space="preserve">machine locale (SQLite ou PostgreSQL en conteneur) ; le dispositif se connecte en WiFi local ou via tunnel (ngrok).</w:t>
      </w:r>
    </w:p>
    <w:p>
      <w:pPr>
        <w:pStyle w:val="ListParagraph"/>
        <w:numPr>
          <w:ilvl w:val="0"/>
          <w:numId w:val="2"/>
        </w:numPr>
        <w:spacing w:after="60" w:line="282"/>
        <w:jc w:val="both"/>
      </w:pPr>
      <w:r>
        <w:rPr>
          <w:rFonts w:ascii="Calibri" w:cs="Calibri" w:eastAsia="Calibri" w:hAnsi="Calibri"/>
          <w:b/>
          <w:bCs/>
          <w:sz w:val="21"/>
          <w:szCs w:val="21"/>
        </w:rPr>
        <w:t xml:space="preserve">Staging : </w:t>
      </w:r>
      <w:r>
        <w:rPr>
          <w:rFonts w:ascii="Calibri" w:cs="Calibri" w:eastAsia="Calibri" w:hAnsi="Calibri"/>
          <w:sz w:val="21"/>
          <w:szCs w:val="21"/>
        </w:rPr>
        <w:t xml:space="preserve">VPS de test répliquant la production.</w:t>
      </w:r>
    </w:p>
    <w:p>
      <w:pPr>
        <w:pStyle w:val="ListParagraph"/>
        <w:numPr>
          <w:ilvl w:val="0"/>
          <w:numId w:val="2"/>
        </w:numPr>
        <w:spacing w:after="60" w:line="282"/>
        <w:jc w:val="both"/>
      </w:pPr>
      <w:r>
        <w:rPr>
          <w:rFonts w:ascii="Calibri" w:cs="Calibri" w:eastAsia="Calibri" w:hAnsi="Calibri"/>
          <w:b/>
          <w:bCs/>
          <w:sz w:val="21"/>
          <w:szCs w:val="21"/>
        </w:rPr>
        <w:t xml:space="preserve">Production : </w:t>
      </w:r>
      <w:r>
        <w:rPr>
          <w:rFonts w:ascii="Calibri" w:cs="Calibri" w:eastAsia="Calibri" w:hAnsi="Calibri"/>
          <w:sz w:val="21"/>
          <w:szCs w:val="21"/>
        </w:rPr>
        <w:t xml:space="preserve">VPS Linux (Ubuntu), 2 vCPU / 4 Go pour démarrer, extensible.</w:t>
      </w:r>
    </w:p>
    <w:p>
      <w:pPr>
        <w:pStyle w:val="Heading2"/>
        <w:spacing w:after="90" w:before="240"/>
      </w:pPr>
      <w:r>
        <w:rPr>
          <w:rFonts w:ascii="Calibri" w:cs="Calibri" w:eastAsia="Calibri" w:hAnsi="Calibri"/>
          <w:b/>
          <w:bCs/>
          <w:color w:val="9E1F1E"/>
          <w:sz w:val="25"/>
          <w:szCs w:val="25"/>
        </w:rPr>
        <w:t xml:space="preserve">8.2 Conteneurisation (Docker Compose)</w:t>
      </w:r>
    </w:p>
    <w:p>
      <w:pPr>
        <w:spacing w:after="20"/>
      </w:pPr>
      <w:r>
        <w:rPr>
          <w:rFonts w:ascii="Calibri" w:cs="Calibri" w:eastAsia="Calibri" w:hAnsi="Calibri"/>
          <w:b/>
          <w:bCs/>
          <w:i/>
          <w:iCs/>
          <w:color w:val="7A776F"/>
          <w:sz w:val="17"/>
          <w:szCs w:val="17"/>
        </w:rPr>
        <w:t xml:space="preserve">services (docker-compose.yml, résumé)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4CC" w:sz="4"/>
              <w:left w:val="single" w:color="D32F2E" w:sz="20"/>
              <w:bottom w:val="single" w:color="D9D4CC" w:sz="4"/>
              <w:right w:val="single" w:color="D9D4CC" w:sz="4"/>
            </w:tcBorders>
            <w:shd w:fill="F4F2EE" w:val="clear"/>
            <w:tcMar>
              <w:top w:type="dxa" w:w="100"/>
              <w:left w:type="dxa" w:w="140"/>
              <w:bottom w:type="dxa" w:w="100"/>
              <w:right w:type="dxa" w:w="120"/>
            </w:tcMar>
          </w:tcPr>
          <w:p>
            <w:pPr>
              <w:spacing w:after="0" w:line="240"/>
            </w:pPr>
            <w:r>
              <w:rPr>
                <w:rFonts w:ascii="Consolas" w:cs="Consolas" w:eastAsia="Consolas" w:hAnsi="Consolas"/>
                <w:color w:val="1B1B1B"/>
                <w:sz w:val="16"/>
                <w:szCs w:val="16"/>
              </w:rPr>
              <w:t xml:space="preserve">services:</w:t>
            </w:r>
          </w:p>
          <w:p>
            <w:pPr>
              <w:spacing w:after="0" w:line="240"/>
            </w:pPr>
            <w:r>
              <w:rPr>
                <w:rFonts w:ascii="Consolas" w:cs="Consolas" w:eastAsia="Consolas" w:hAnsi="Consolas"/>
                <w:color w:val="1B1B1B"/>
                <w:sz w:val="16"/>
                <w:szCs w:val="16"/>
              </w:rPr>
              <w:t xml:space="preserve">  api:        # FastAPI + Uvicorn/Gunicorn</w:t>
            </w:r>
          </w:p>
          <w:p>
            <w:pPr>
              <w:spacing w:after="0" w:line="240"/>
            </w:pPr>
            <w:r>
              <w:rPr>
                <w:rFonts w:ascii="Consolas" w:cs="Consolas" w:eastAsia="Consolas" w:hAnsi="Consolas"/>
                <w:color w:val="1B1B1B"/>
                <w:sz w:val="16"/>
                <w:szCs w:val="16"/>
              </w:rPr>
              <w:t xml:space="preserve">  worker:     # Celery worker (taches IA)</w:t>
            </w:r>
          </w:p>
          <w:p>
            <w:pPr>
              <w:spacing w:after="0" w:line="240"/>
            </w:pPr>
            <w:r>
              <w:rPr>
                <w:rFonts w:ascii="Consolas" w:cs="Consolas" w:eastAsia="Consolas" w:hAnsi="Consolas"/>
                <w:color w:val="1B1B1B"/>
                <w:sz w:val="16"/>
                <w:szCs w:val="16"/>
              </w:rPr>
              <w:t xml:space="preserve">  beat:       # Celery beat (planification nocturne)</w:t>
            </w:r>
          </w:p>
          <w:p>
            <w:pPr>
              <w:spacing w:after="0" w:line="240"/>
            </w:pPr>
            <w:r>
              <w:rPr>
                <w:rFonts w:ascii="Consolas" w:cs="Consolas" w:eastAsia="Consolas" w:hAnsi="Consolas"/>
                <w:color w:val="1B1B1B"/>
                <w:sz w:val="16"/>
                <w:szCs w:val="16"/>
              </w:rPr>
              <w:t xml:space="preserve">  db:         # PostgreSQL + PostGIS</w:t>
            </w:r>
          </w:p>
          <w:p>
            <w:pPr>
              <w:spacing w:after="0" w:line="240"/>
            </w:pPr>
            <w:r>
              <w:rPr>
                <w:rFonts w:ascii="Consolas" w:cs="Consolas" w:eastAsia="Consolas" w:hAnsi="Consolas"/>
                <w:color w:val="1B1B1B"/>
                <w:sz w:val="16"/>
                <w:szCs w:val="16"/>
              </w:rPr>
              <w:t xml:space="preserve">  redis:      # cache, pub/sub, courtier Celery</w:t>
            </w:r>
          </w:p>
          <w:p>
            <w:pPr>
              <w:spacing w:after="0" w:line="240"/>
            </w:pPr>
            <w:r>
              <w:rPr>
                <w:rFonts w:ascii="Consolas" w:cs="Consolas" w:eastAsia="Consolas" w:hAnsi="Consolas"/>
                <w:color w:val="1B1B1B"/>
                <w:sz w:val="16"/>
                <w:szCs w:val="16"/>
              </w:rPr>
              <w:t xml:space="preserve">  proxy:      # Caddy (TLS auto) -&gt; api</w:t>
            </w:r>
          </w:p>
          <w:p>
            <w:pPr>
              <w:spacing w:after="0" w:line="240"/>
            </w:pPr>
            <w:r>
              <w:rPr>
                <w:rFonts w:ascii="Consolas" w:cs="Consolas" w:eastAsia="Consolas" w:hAnsi="Consolas"/>
                <w:color w:val="1B1B1B"/>
                <w:sz w:val="16"/>
                <w:szCs w:val="16"/>
              </w:rPr>
              <w:t xml:space="preserve">volumes: [pg_data, osm_data]</w:t>
            </w:r>
          </w:p>
        </w:tc>
      </w:tr>
    </w:tbl>
    <w:p>
      <w:pPr>
        <w:pStyle w:val="Heading2"/>
        <w:spacing w:after="90" w:before="240"/>
      </w:pPr>
      <w:r>
        <w:rPr>
          <w:rFonts w:ascii="Calibri" w:cs="Calibri" w:eastAsia="Calibri" w:hAnsi="Calibri"/>
          <w:b/>
          <w:bCs/>
          <w:color w:val="9E1F1E"/>
          <w:sz w:val="25"/>
          <w:szCs w:val="25"/>
        </w:rPr>
        <w:t xml:space="preserve">8.3 CI/CD, supervision, sauvegardes</w:t>
      </w:r>
    </w:p>
    <w:p>
      <w:pPr>
        <w:pStyle w:val="ListParagraph"/>
        <w:numPr>
          <w:ilvl w:val="0"/>
          <w:numId w:val="2"/>
        </w:numPr>
        <w:spacing w:after="60" w:line="282"/>
        <w:jc w:val="both"/>
      </w:pPr>
      <w:r>
        <w:rPr>
          <w:rFonts w:ascii="Calibri" w:cs="Calibri" w:eastAsia="Calibri" w:hAnsi="Calibri"/>
          <w:b/>
          <w:bCs/>
          <w:sz w:val="21"/>
          <w:szCs w:val="21"/>
        </w:rPr>
        <w:t xml:space="preserve">CI/CD : </w:t>
      </w:r>
      <w:r>
        <w:rPr>
          <w:rFonts w:ascii="Calibri" w:cs="Calibri" w:eastAsia="Calibri" w:hAnsi="Calibri"/>
          <w:sz w:val="21"/>
          <w:szCs w:val="21"/>
        </w:rPr>
        <w:t xml:space="preserve">GitHub Actions — tests + build image Docker + déploiement sur le VPS (SSH) ; migrations Alembic automatiques au déploiement.</w:t>
      </w:r>
    </w:p>
    <w:p>
      <w:pPr>
        <w:pStyle w:val="ListParagraph"/>
        <w:numPr>
          <w:ilvl w:val="0"/>
          <w:numId w:val="2"/>
        </w:numPr>
        <w:spacing w:after="60" w:line="282"/>
        <w:jc w:val="both"/>
      </w:pPr>
      <w:r>
        <w:rPr>
          <w:rFonts w:ascii="Calibri" w:cs="Calibri" w:eastAsia="Calibri" w:hAnsi="Calibri"/>
          <w:b/>
          <w:bCs/>
          <w:sz w:val="21"/>
          <w:szCs w:val="21"/>
        </w:rPr>
        <w:t xml:space="preserve">Monitoring : </w:t>
      </w:r>
      <w:r>
        <w:rPr>
          <w:rFonts w:ascii="Calibri" w:cs="Calibri" w:eastAsia="Calibri" w:hAnsi="Calibri"/>
          <w:sz w:val="21"/>
          <w:szCs w:val="21"/>
        </w:rPr>
        <w:t xml:space="preserve">santé de l'API (endpoint </w:t>
      </w:r>
      <w:r>
        <w:rPr>
          <w:rFonts w:ascii="Consolas" w:cs="Consolas" w:eastAsia="Consolas" w:hAnsi="Consolas"/>
          <w:sz w:val="18"/>
          <w:szCs w:val="18"/>
        </w:rPr>
        <w:t xml:space="preserve">/health</w:t>
      </w:r>
      <w:r>
        <w:rPr>
          <w:rFonts w:ascii="Calibri" w:cs="Calibri" w:eastAsia="Calibri" w:hAnsi="Calibri"/>
          <w:sz w:val="21"/>
          <w:szCs w:val="21"/>
        </w:rPr>
        <w:t xml:space="preserve">), métriques (Prometheus + Grafana optionnel), alerte si l'API tombe ou si la tâche de nuit échoue.</w:t>
      </w:r>
    </w:p>
    <w:p>
      <w:pPr>
        <w:pStyle w:val="ListParagraph"/>
        <w:numPr>
          <w:ilvl w:val="0"/>
          <w:numId w:val="2"/>
        </w:numPr>
        <w:spacing w:after="60" w:line="282"/>
        <w:jc w:val="both"/>
      </w:pPr>
      <w:r>
        <w:rPr>
          <w:rFonts w:ascii="Calibri" w:cs="Calibri" w:eastAsia="Calibri" w:hAnsi="Calibri"/>
          <w:b/>
          <w:bCs/>
          <w:sz w:val="21"/>
          <w:szCs w:val="21"/>
        </w:rPr>
        <w:t xml:space="preserve">Logging : </w:t>
      </w:r>
      <w:r>
        <w:rPr>
          <w:rFonts w:ascii="Calibri" w:cs="Calibri" w:eastAsia="Calibri" w:hAnsi="Calibri"/>
          <w:sz w:val="21"/>
          <w:szCs w:val="21"/>
        </w:rPr>
        <w:t xml:space="preserve">logs structurés (JSON) ; erreurs vers Sentry ; journal dédié du réentraînement nocturne.</w:t>
      </w:r>
    </w:p>
    <w:p>
      <w:pPr>
        <w:pStyle w:val="ListParagraph"/>
        <w:numPr>
          <w:ilvl w:val="0"/>
          <w:numId w:val="2"/>
        </w:numPr>
        <w:spacing w:after="60" w:line="282"/>
        <w:jc w:val="both"/>
      </w:pPr>
      <w:r>
        <w:rPr>
          <w:rFonts w:ascii="Calibri" w:cs="Calibri" w:eastAsia="Calibri" w:hAnsi="Calibri"/>
          <w:b/>
          <w:bCs/>
          <w:sz w:val="21"/>
          <w:szCs w:val="21"/>
        </w:rPr>
        <w:t xml:space="preserve">Sauvegardes : </w:t>
      </w:r>
      <w:r>
        <w:rPr>
          <w:rFonts w:ascii="Calibri" w:cs="Calibri" w:eastAsia="Calibri" w:hAnsi="Calibri"/>
          <w:sz w:val="21"/>
          <w:szCs w:val="21"/>
        </w:rPr>
        <w:t xml:space="preserve">dump PostgreSQL quotidien automatique, conservé hors du serveur ; test de restauration périodique.</w:t>
      </w:r>
    </w:p>
    <w:p>
      <w:pPr>
        <w:pStyle w:val="ListParagraph"/>
        <w:numPr>
          <w:ilvl w:val="0"/>
          <w:numId w:val="2"/>
        </w:numPr>
        <w:spacing w:after="60" w:line="282"/>
        <w:jc w:val="both"/>
      </w:pPr>
      <w:r>
        <w:rPr>
          <w:rFonts w:ascii="Calibri" w:cs="Calibri" w:eastAsia="Calibri" w:hAnsi="Calibri"/>
          <w:b/>
          <w:bCs/>
          <w:sz w:val="21"/>
          <w:szCs w:val="21"/>
        </w:rPr>
        <w:t xml:space="preserve">Scalabilité : </w:t>
      </w:r>
      <w:r>
        <w:rPr>
          <w:rFonts w:ascii="Calibri" w:cs="Calibri" w:eastAsia="Calibri" w:hAnsi="Calibri"/>
          <w:sz w:val="21"/>
          <w:szCs w:val="21"/>
        </w:rPr>
        <w:t xml:space="preserve">plusieurs workers Uvicorn derrière le proxy ; Celery scalable horizontalement ; PostgreSQL avec index adaptés ; Redis mutualisé.</w:t>
      </w:r>
    </w:p>
    <w:p>
      <w:pPr>
        <w:pStyle w:val="Heading2"/>
        <w:spacing w:after="90" w:before="240"/>
      </w:pPr>
      <w:r>
        <w:rPr>
          <w:rFonts w:ascii="Calibri" w:cs="Calibri" w:eastAsia="Calibri" w:hAnsi="Calibri"/>
          <w:b/>
          <w:bCs/>
          <w:color w:val="9E1F1E"/>
          <w:sz w:val="25"/>
          <w:szCs w:val="25"/>
        </w:rPr>
        <w:t xml:space="preserve">8.4 Coûts estimés (ordre de grandeur)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626"/>
      </w:tblGrid>
      <w:tr>
        <w:trPr>
          <w:cantSplit/>
          <w:tblHeader/>
        </w:trPr>
        <w:tc>
          <w:tcPr>
            <w:tcW w:type="dxa" w:w="2400"/>
            <w:tcBorders>
              <w:top w:val="single" w:color="D9D4CC" w:sz="4"/>
              <w:left w:val="single" w:color="D9D4CC" w:sz="4"/>
              <w:bottom w:val="single" w:color="D9D4CC" w:sz="4"/>
              <w:right w:val="single" w:color="D9D4CC" w:sz="4"/>
            </w:tcBorders>
            <w:shd w:fill="D32F2E" w:val="clear"/>
            <w:tcMar>
              <w:top w:type="dxa" w:w="60"/>
              <w:left w:type="dxa" w:w="110"/>
              <w:bottom w:type="dxa" w:w="60"/>
              <w:right w:type="dxa" w:w="110"/>
            </w:tcMar>
            <w:vAlign w:val="center"/>
          </w:tcPr>
          <w:p>
            <w:pPr>
              <w:spacing w:after="0" w:line="264"/>
              <w:jc w:val="left"/>
            </w:pPr>
            <w:r>
              <w:rPr>
                <w:rFonts w:ascii="Calibri" w:cs="Calibri" w:eastAsia="Calibri" w:hAnsi="Calibri"/>
                <w:b/>
                <w:bCs/>
                <w:color w:val="FFFFFF"/>
                <w:sz w:val="19"/>
                <w:szCs w:val="19"/>
              </w:rPr>
              <w:t xml:space="preserve">Poste</w:t>
            </w:r>
          </w:p>
        </w:tc>
        <w:tc>
          <w:tcPr>
            <w:tcW w:type="dxa" w:w="4000"/>
            <w:tcBorders>
              <w:top w:val="single" w:color="D9D4CC" w:sz="4"/>
              <w:left w:val="single" w:color="D9D4CC" w:sz="4"/>
              <w:bottom w:val="single" w:color="D9D4CC" w:sz="4"/>
              <w:right w:val="single" w:color="D9D4CC" w:sz="4"/>
            </w:tcBorders>
            <w:shd w:fill="D32F2E" w:val="clear"/>
            <w:tcMar>
              <w:top w:type="dxa" w:w="60"/>
              <w:left w:type="dxa" w:w="110"/>
              <w:bottom w:type="dxa" w:w="60"/>
              <w:right w:type="dxa" w:w="110"/>
            </w:tcMar>
            <w:vAlign w:val="center"/>
          </w:tcPr>
          <w:p>
            <w:pPr>
              <w:spacing w:after="0" w:line="264"/>
              <w:jc w:val="left"/>
            </w:pPr>
            <w:r>
              <w:rPr>
                <w:rFonts w:ascii="Calibri" w:cs="Calibri" w:eastAsia="Calibri" w:hAnsi="Calibri"/>
                <w:b/>
                <w:bCs/>
                <w:color w:val="FFFFFF"/>
                <w:sz w:val="19"/>
                <w:szCs w:val="19"/>
              </w:rPr>
              <w:t xml:space="preserve">Solution</w:t>
            </w:r>
          </w:p>
        </w:tc>
        <w:tc>
          <w:tcPr>
            <w:tcW w:type="dxa" w:w="2626"/>
            <w:tcBorders>
              <w:top w:val="single" w:color="D9D4CC" w:sz="4"/>
              <w:left w:val="single" w:color="D9D4CC" w:sz="4"/>
              <w:bottom w:val="single" w:color="D9D4CC" w:sz="4"/>
              <w:right w:val="single" w:color="D9D4CC" w:sz="4"/>
            </w:tcBorders>
            <w:shd w:fill="D32F2E" w:val="clear"/>
            <w:tcMar>
              <w:top w:type="dxa" w:w="60"/>
              <w:left w:type="dxa" w:w="110"/>
              <w:bottom w:type="dxa" w:w="60"/>
              <w:right w:type="dxa" w:w="110"/>
            </w:tcMar>
            <w:vAlign w:val="center"/>
          </w:tcPr>
          <w:p>
            <w:pPr>
              <w:spacing w:after="0" w:line="264"/>
              <w:jc w:val="left"/>
            </w:pPr>
            <w:r>
              <w:rPr>
                <w:rFonts w:ascii="Calibri" w:cs="Calibri" w:eastAsia="Calibri" w:hAnsi="Calibri"/>
                <w:b/>
                <w:bCs/>
                <w:color w:val="FFFFFF"/>
                <w:sz w:val="19"/>
                <w:szCs w:val="19"/>
              </w:rPr>
              <w:t xml:space="preserve">Coût mensuel indicatif</w:t>
            </w:r>
          </w:p>
        </w:tc>
      </w:tr>
      <w:tr>
        <w:trPr>
          <w:cantSplit/>
          <w:tblHeader w:val="false"/>
        </w:trPr>
        <w:tc>
          <w:tcPr>
            <w:tcW w:type="dxa" w:w="24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Serveur</w:t>
            </w:r>
          </w:p>
        </w:tc>
        <w:tc>
          <w:tcPr>
            <w:tcW w:type="dxa" w:w="40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VPS 2 vCPU / 4 Go (démarrage)</w:t>
            </w:r>
          </w:p>
        </w:tc>
        <w:tc>
          <w:tcPr>
            <w:tcW w:type="dxa" w:w="2626"/>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5 – 15 USD</w:t>
            </w:r>
          </w:p>
        </w:tc>
      </w:tr>
      <w:tr>
        <w:trPr>
          <w:cantSplit/>
          <w:tblHeader w:val="false"/>
        </w:trPr>
        <w:tc>
          <w:tcPr>
            <w:tcW w:type="dxa" w:w="24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Nom de domaine</w:t>
            </w:r>
          </w:p>
        </w:tc>
        <w:tc>
          <w:tcPr>
            <w:tcW w:type="dxa" w:w="40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Domaine + TLS (Caddy gratuit)</w:t>
            </w:r>
          </w:p>
        </w:tc>
        <w:tc>
          <w:tcPr>
            <w:tcW w:type="dxa" w:w="2626"/>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~1 USD (annualisé)</w:t>
            </w:r>
          </w:p>
        </w:tc>
      </w:tr>
      <w:tr>
        <w:trPr>
          <w:cantSplit/>
          <w:tblHeader w:val="false"/>
        </w:trPr>
        <w:tc>
          <w:tcPr>
            <w:tcW w:type="dxa" w:w="24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Push</w:t>
            </w:r>
          </w:p>
        </w:tc>
        <w:tc>
          <w:tcPr>
            <w:tcW w:type="dxa" w:w="40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FCM (gratuit), APNs (compte dev Apple)</w:t>
            </w:r>
          </w:p>
        </w:tc>
        <w:tc>
          <w:tcPr>
            <w:tcW w:type="dxa" w:w="2626"/>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0 – ~8 USD (annualisé)</w:t>
            </w:r>
          </w:p>
        </w:tc>
      </w:tr>
      <w:tr>
        <w:trPr>
          <w:cantSplit/>
          <w:tblHeader w:val="false"/>
        </w:trPr>
        <w:tc>
          <w:tcPr>
            <w:tcW w:type="dxa" w:w="24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Cartographie serveur</w:t>
            </w:r>
          </w:p>
        </w:tc>
        <w:tc>
          <w:tcPr>
            <w:tcW w:type="dxa" w:w="40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OpenStreetMap (données libres)</w:t>
            </w:r>
          </w:p>
        </w:tc>
        <w:tc>
          <w:tcPr>
            <w:tcW w:type="dxa" w:w="2626"/>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0</w:t>
            </w:r>
          </w:p>
        </w:tc>
      </w:tr>
      <w:tr>
        <w:trPr>
          <w:cantSplit/>
          <w:tblHeader w:val="false"/>
        </w:trPr>
        <w:tc>
          <w:tcPr>
            <w:tcW w:type="dxa" w:w="24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Sauvegarde</w:t>
            </w:r>
          </w:p>
        </w:tc>
        <w:tc>
          <w:tcPr>
            <w:tcW w:type="dxa" w:w="4000"/>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Stockage objet externe</w:t>
            </w:r>
          </w:p>
        </w:tc>
        <w:tc>
          <w:tcPr>
            <w:tcW w:type="dxa" w:w="2626"/>
            <w:tcBorders>
              <w:top w:val="single" w:color="D9D4CC" w:sz="4"/>
              <w:left w:val="single" w:color="D9D4CC" w:sz="4"/>
              <w:bottom w:val="single" w:color="D9D4CC" w:sz="4"/>
              <w:right w:val="single" w:color="D9D4CC" w:sz="4"/>
            </w:tcBorders>
            <w:shd w:fill="FFFFFF"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1 – 5 USD</w:t>
            </w:r>
          </w:p>
        </w:tc>
      </w:tr>
      <w:tr>
        <w:trPr>
          <w:cantSplit/>
          <w:tblHeader w:val="false"/>
        </w:trPr>
        <w:tc>
          <w:tcPr>
            <w:tcW w:type="dxa" w:w="24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bCs/>
                <w:color w:val="1B1B1B"/>
                <w:sz w:val="19"/>
                <w:szCs w:val="19"/>
              </w:rPr>
              <w:t xml:space="preserve">Total démarrage</w:t>
            </w:r>
          </w:p>
        </w:tc>
        <w:tc>
          <w:tcPr>
            <w:tcW w:type="dxa" w:w="4000"/>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Pilote / démonstration</w:t>
            </w:r>
          </w:p>
        </w:tc>
        <w:tc>
          <w:tcPr>
            <w:tcW w:type="dxa" w:w="2626"/>
            <w:tcBorders>
              <w:top w:val="single" w:color="D9D4CC" w:sz="4"/>
              <w:left w:val="single" w:color="D9D4CC" w:sz="4"/>
              <w:bottom w:val="single" w:color="D9D4CC" w:sz="4"/>
              <w:right w:val="single" w:color="D9D4CC" w:sz="4"/>
            </w:tcBorders>
            <w:shd w:fill="F7F5F1" w:val="clear"/>
            <w:tcMar>
              <w:top w:type="dxa" w:w="60"/>
              <w:left w:type="dxa" w:w="110"/>
              <w:bottom w:type="dxa" w:w="60"/>
              <w:right w:type="dxa" w:w="110"/>
            </w:tcMar>
            <w:vAlign w:val="center"/>
          </w:tcPr>
          <w:p>
            <w:pPr>
              <w:spacing w:after="0" w:line="264"/>
              <w:jc w:val="left"/>
            </w:pPr>
            <w:r>
              <w:rPr>
                <w:rFonts w:ascii="Calibri" w:cs="Calibri" w:eastAsia="Calibri" w:hAnsi="Calibri"/>
                <w:b w:val="false"/>
                <w:bCs w:val="false"/>
                <w:color w:val="1B1B1B"/>
                <w:sz w:val="19"/>
                <w:szCs w:val="19"/>
              </w:rPr>
              <w:t xml:space="preserve">~ 10 – 25 USD / mois</w:t>
            </w:r>
          </w:p>
        </w:tc>
      </w:tr>
    </w:tbl>
    <w:p>
      <w:pPr>
        <w:pStyle w:val="Heading1"/>
        <w:pBdr>
          <w:bottom w:val="single" w:color="D32F2E" w:sz="14" w:space="6"/>
        </w:pBdr>
        <w:spacing w:after="140" w:before="340"/>
      </w:pPr>
      <w:r>
        <w:rPr>
          <w:rFonts w:ascii="Calibri" w:cs="Calibri" w:eastAsia="Calibri" w:hAnsi="Calibri"/>
          <w:b/>
          <w:bCs/>
          <w:color w:val="1B1B1B"/>
          <w:sz w:val="30"/>
          <w:szCs w:val="30"/>
        </w:rPr>
        <w:t xml:space="preserve">9. Hypothèses et points à valider</w:t>
      </w:r>
    </w:p>
    <w:p>
      <w:pPr>
        <w:pStyle w:val="ListParagraph"/>
        <w:numPr>
          <w:ilvl w:val="0"/>
          <w:numId w:val="2"/>
        </w:numPr>
        <w:spacing w:after="60" w:line="282"/>
        <w:jc w:val="both"/>
      </w:pPr>
      <w:r>
        <w:rPr>
          <w:rFonts w:ascii="Calibri" w:cs="Calibri" w:eastAsia="Calibri" w:hAnsi="Calibri"/>
          <w:sz w:val="21"/>
          <w:szCs w:val="21"/>
        </w:rPr>
        <w:t xml:space="preserve">Le contrat d'API (chapitre 4) doit rester synchronisé avec l'application (Partie 1) et le firmware (Partie 3).</w:t>
      </w:r>
    </w:p>
    <w:p>
      <w:pPr>
        <w:pStyle w:val="ListParagraph"/>
        <w:numPr>
          <w:ilvl w:val="0"/>
          <w:numId w:val="2"/>
        </w:numPr>
        <w:spacing w:after="60" w:line="282"/>
        <w:jc w:val="both"/>
      </w:pPr>
      <w:r>
        <w:rPr>
          <w:rFonts w:ascii="Calibri" w:cs="Calibri" w:eastAsia="Calibri" w:hAnsi="Calibri"/>
          <w:sz w:val="21"/>
          <w:szCs w:val="21"/>
        </w:rPr>
        <w:t xml:space="preserve">Les poids de fusion (5.4) sont des valeurs de départ ; ils </w:t>
      </w:r>
      <w:r>
        <w:rPr>
          <w:rFonts w:ascii="Calibri" w:cs="Calibri" w:eastAsia="Calibri" w:hAnsi="Calibri"/>
          <w:b/>
          <w:bCs/>
          <w:sz w:val="21"/>
          <w:szCs w:val="21"/>
        </w:rPr>
        <w:t xml:space="preserve">doivent</w:t>
      </w:r>
      <w:r>
        <w:rPr>
          <w:rFonts w:ascii="Calibri" w:cs="Calibri" w:eastAsia="Calibri" w:hAnsi="Calibri"/>
          <w:sz w:val="21"/>
          <w:szCs w:val="21"/>
        </w:rPr>
        <w:t xml:space="preserve"> être calibrés sur des scénarios de test réels/simulés avant la démonstration.</w:t>
      </w:r>
    </w:p>
    <w:p>
      <w:pPr>
        <w:pStyle w:val="ListParagraph"/>
        <w:numPr>
          <w:ilvl w:val="0"/>
          <w:numId w:val="2"/>
        </w:numPr>
        <w:spacing w:after="60" w:line="282"/>
        <w:jc w:val="both"/>
      </w:pPr>
      <w:r>
        <w:rPr>
          <w:rFonts w:ascii="Calibri" w:cs="Calibri" w:eastAsia="Calibri" w:hAnsi="Calibri"/>
          <w:sz w:val="21"/>
          <w:szCs w:val="21"/>
        </w:rPr>
        <w:t xml:space="preserve">La disponibilité des données OpenStreetMap pour la zone d'usage (Douala et environs) conditionne la qualité de la heatmap ; à télécharger et indexer localement.</w:t>
      </w:r>
    </w:p>
    <w:p>
      <w:pPr>
        <w:pStyle w:val="ListParagraph"/>
        <w:numPr>
          <w:ilvl w:val="0"/>
          <w:numId w:val="2"/>
        </w:numPr>
        <w:spacing w:after="60" w:line="282"/>
        <w:jc w:val="both"/>
      </w:pPr>
      <w:r>
        <w:rPr>
          <w:rFonts w:ascii="Calibri" w:cs="Calibri" w:eastAsia="Calibri" w:hAnsi="Calibri"/>
          <w:sz w:val="21"/>
          <w:szCs w:val="21"/>
        </w:rPr>
        <w:t xml:space="preserve">Le cadre légal de l'écoute audio et de la conservation des données de mineurs doit être validé juridiquement avant mise en production.</w:t>
      </w:r>
    </w:p>
    <w:p>
      <w:pPr>
        <w:pStyle w:val="ListParagraph"/>
        <w:numPr>
          <w:ilvl w:val="0"/>
          <w:numId w:val="2"/>
        </w:numPr>
        <w:spacing w:after="60" w:line="282"/>
        <w:jc w:val="both"/>
      </w:pPr>
      <w:r>
        <w:rPr>
          <w:rFonts w:ascii="Calibri" w:cs="Calibri" w:eastAsia="Calibri" w:hAnsi="Calibri"/>
          <w:sz w:val="21"/>
          <w:szCs w:val="21"/>
        </w:rPr>
        <w:t xml:space="preserve">Le choix MQTT vs HTTPS pour l'ingestion dépend des contraintes énergétiques finales du dispositif (voir Partie 3).</w:t>
      </w:r>
    </w:p>
    <w:p>
      <w:pPr>
        <w:pStyle w:val="ListParagraph"/>
        <w:numPr>
          <w:ilvl w:val="0"/>
          <w:numId w:val="2"/>
        </w:numPr>
        <w:spacing w:after="60" w:line="282"/>
        <w:jc w:val="both"/>
      </w:pPr>
      <w:r>
        <w:rPr>
          <w:rFonts w:ascii="Calibri" w:cs="Calibri" w:eastAsia="Calibri" w:hAnsi="Calibri"/>
          <w:sz w:val="21"/>
          <w:szCs w:val="21"/>
        </w:rPr>
        <w:t xml:space="preserve">La montée en charge (nombre d'enfants) déterminera le passage éventuel de SQLite/petit VPS à une base managée et plusieurs workers.</w:t>
      </w:r>
    </w:p>
    <w:sectPr>
      <w:headerReference w:type="default" r:id="rId7"/>
      <w:footerReference w:type="default" r:id="rId8"/>
      <w:pgSz w:w="11906" w:h="16838" w:orient="portrait"/>
      <w:pgMar w:top="1400" w:right="1440" w:bottom="14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4CC" w:sz="4" w:space="4"/>
      </w:pBdr>
      <w:tabs>
        <w:tab w:val="right" w:pos="9026"/>
      </w:tabs>
    </w:pPr>
    <w:r>
      <w:rPr>
        <w:rFonts w:ascii="Calibri" w:cs="Calibri" w:eastAsia="Calibri" w:hAnsi="Calibri"/>
        <w:b/>
        <w:bCs/>
        <w:color w:val="D32F2E"/>
        <w:sz w:val="16"/>
        <w:szCs w:val="16"/>
      </w:rPr>
      <w:t xml:space="preserve">SIREN</w:t>
    </w:r>
    <w:r>
      <w:rPr>
        <w:rFonts w:ascii="Calibri" w:cs="Calibri" w:eastAsia="Calibri" w:hAnsi="Calibri"/>
        <w:sz w:val="16"/>
        <w:szCs w:val="16"/>
      </w:rPr>
      <w:t xml:space="preserve">	</w:t>
    </w:r>
    <w:r>
      <w:rPr>
        <w:rFonts w:ascii="Calibri" w:cs="Calibri" w:eastAsia="Calibri" w:hAnsi="Calibri"/>
        <w:color w:val="7A776F"/>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4CC" w:sz="4" w:space="4"/>
      </w:pBdr>
      <w:jc w:val="center"/>
    </w:pPr>
    <w:r>
      <w:rPr>
        <w:rFonts w:ascii="Calibri" w:cs="Calibri" w:eastAsia="Calibri" w:hAnsi="Calibri"/>
        <w:i/>
        <w:iCs/>
        <w:color w:val="7A776F"/>
        <w:sz w:val="16"/>
        <w:szCs w:val="16"/>
      </w:rPr>
      <w:t xml:space="preserve">SIREN · Cahier des charges · Serveur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80" w:hanging="260"/>
      </w:p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decimal"/>
      <w:lvlText w:val="%1."/>
      <w:lvlJc w:val="left"/>
      <w:pPr>
        <w:ind w:left="460" w:hanging="300"/>
      </w:pPr>
    </w:lvl>
  </w:abstractNum>
  <w:abstractNum w:abstractNumId="5"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B1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40"/>
      <w:outlineLvl w:val="0"/>
    </w:pPr>
    <w:rPr>
      <w:rFonts w:ascii="Calibri" w:cs="Calibri" w:eastAsia="Calibri" w:hAnsi="Calibri"/>
      <w:b/>
      <w:bCs/>
      <w:color w:val="1B1B1B"/>
      <w:sz w:val="30"/>
      <w:szCs w:val="30"/>
    </w:rPr>
  </w:style>
  <w:style w:type="paragraph" w:styleId="Heading2">
    <w:name w:val="Heading 2"/>
    <w:basedOn w:val="Normal"/>
    <w:next w:val="Normal"/>
    <w:qFormat/>
    <w:pPr>
      <w:spacing w:after="90" w:before="240"/>
      <w:outlineLvl w:val="1"/>
    </w:pPr>
    <w:rPr>
      <w:rFonts w:ascii="Calibri" w:cs="Calibri" w:eastAsia="Calibri" w:hAnsi="Calibri"/>
      <w:b/>
      <w:bCs/>
      <w:color w:val="9E1F1E"/>
      <w:sz w:val="25"/>
      <w:szCs w:val="25"/>
    </w:rPr>
  </w:style>
  <w:style w:type="paragraph" w:styleId="Heading3">
    <w:name w:val="Heading 3"/>
    <w:basedOn w:val="Normal"/>
    <w:next w:val="Normal"/>
    <w:qFormat/>
    <w:pPr>
      <w:spacing w:after="60" w:before="170"/>
      <w:outlineLvl w:val="2"/>
    </w:pPr>
    <w:rPr>
      <w:rFonts w:ascii="Calibri" w:cs="Calibri" w:eastAsia="Calibri" w:hAnsi="Calibri"/>
      <w:b/>
      <w:bCs/>
      <w:color w:val="1B1B1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39718e643d6632a597b607fcafc8154b58c9ec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SIREN — Cahier des charges — Serveur / Backend</dc:title>
  <dc:subject>Spécification exhaustive du serveur SIREN (FastAPI, IA, déploiement).</dc:subject>
  <dc:creator>Projet SIREN</dc:creator>
  <cp:lastModifiedBy>Un-named</cp:lastModifiedBy>
  <cp:revision>1</cp:revision>
  <dcterms:created xsi:type="dcterms:W3CDTF">2026-07-20T10:28:50.314Z</dcterms:created>
  <dcterms:modified xsi:type="dcterms:W3CDTF">2026-07-20T10:28:50.316Z</dcterms:modified>
</cp:coreProperties>
</file>

<file path=docProps/custom.xml><?xml version="1.0" encoding="utf-8"?>
<Properties xmlns="http://schemas.openxmlformats.org/officeDocument/2006/custom-properties" xmlns:vt="http://schemas.openxmlformats.org/officeDocument/2006/docPropsVTypes"/>
</file>