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D23" w:rsidRPr="008D3D23" w:rsidRDefault="008D3D23" w:rsidP="008D3D23">
      <w:pPr>
        <w:rPr>
          <w:rFonts w:ascii="Arial" w:hAnsi="Arial" w:cs="Arial"/>
          <w:b/>
          <w:sz w:val="28"/>
          <w:szCs w:val="28"/>
        </w:rPr>
      </w:pPr>
      <w:r w:rsidRPr="008D3D23">
        <w:rPr>
          <w:rFonts w:ascii="Arial" w:hAnsi="Arial" w:cs="Arial"/>
          <w:b/>
          <w:sz w:val="28"/>
          <w:szCs w:val="28"/>
        </w:rPr>
        <w:t xml:space="preserve">3.3. </w:t>
      </w:r>
      <w:r>
        <w:rPr>
          <w:rFonts w:ascii="Arial" w:hAnsi="Arial" w:cs="Arial"/>
          <w:b/>
          <w:sz w:val="28"/>
          <w:szCs w:val="28"/>
        </w:rPr>
        <w:t>Formación y transparencia</w:t>
      </w:r>
    </w:p>
    <w:p w:rsidR="00691A55" w:rsidRDefault="008D3D23">
      <w:pPr>
        <w:rPr>
          <w:rFonts w:ascii="Arial" w:hAnsi="Arial" w:cs="Arial"/>
          <w:sz w:val="20"/>
          <w:szCs w:val="20"/>
        </w:rPr>
      </w:pPr>
      <w:r>
        <w:rPr>
          <w:rFonts w:ascii="Arial" w:hAnsi="Arial" w:cs="Arial"/>
          <w:sz w:val="20"/>
          <w:szCs w:val="20"/>
        </w:rPr>
        <w:t>Una vez finalice el proyecto iniciarte se procederá a la entrega del mismo al cliente. Para ello se realizará una reunión formal en el que se explicará al cliente la funcionabilidad de la aplicación además de comentarle cualquier problema que haya surgido. Posteriormente se le formará para el uso de la aplicación.</w:t>
      </w:r>
    </w:p>
    <w:p w:rsidR="008D3D23" w:rsidRDefault="008D3D23">
      <w:pPr>
        <w:rPr>
          <w:rFonts w:ascii="Arial" w:hAnsi="Arial" w:cs="Arial"/>
          <w:sz w:val="20"/>
          <w:szCs w:val="20"/>
        </w:rPr>
      </w:pPr>
      <w:r>
        <w:rPr>
          <w:rFonts w:ascii="Arial" w:hAnsi="Arial" w:cs="Arial"/>
          <w:sz w:val="20"/>
          <w:szCs w:val="20"/>
        </w:rPr>
        <w:t>En esta formación se le explicara los fundamentos básicos de la aplicación iniciarte, creación de perfiles, las funciones programadas, etc. La duración aproximada de esta reunión será de 2 horas.</w:t>
      </w:r>
    </w:p>
    <w:p w:rsidR="008A6351" w:rsidRDefault="0020321F">
      <w:pPr>
        <w:rPr>
          <w:rFonts w:ascii="Arial" w:hAnsi="Arial" w:cs="Arial"/>
          <w:sz w:val="20"/>
          <w:szCs w:val="20"/>
        </w:rPr>
      </w:pPr>
      <w:r>
        <w:rPr>
          <w:rFonts w:ascii="Arial" w:hAnsi="Arial" w:cs="Arial"/>
          <w:sz w:val="20"/>
          <w:szCs w:val="20"/>
        </w:rPr>
        <w:t>Además, dentro de la aplicación se incluirá una sección de ayuda que contendrá los manuales necesarios para el uso de la aplicación, para que así todos los usuarios tengan acceso a ellos.</w:t>
      </w:r>
      <w:r w:rsidR="008A6351">
        <w:rPr>
          <w:rFonts w:ascii="Arial" w:hAnsi="Arial" w:cs="Arial"/>
          <w:sz w:val="20"/>
          <w:szCs w:val="20"/>
        </w:rPr>
        <w:t xml:space="preserve"> En estos manuales se </w:t>
      </w:r>
      <w:r w:rsidR="001E6391">
        <w:rPr>
          <w:rFonts w:ascii="Arial" w:hAnsi="Arial" w:cs="Arial"/>
          <w:sz w:val="20"/>
          <w:szCs w:val="20"/>
        </w:rPr>
        <w:t>hablará</w:t>
      </w:r>
      <w:r w:rsidR="008A6351">
        <w:rPr>
          <w:rFonts w:ascii="Arial" w:hAnsi="Arial" w:cs="Arial"/>
          <w:sz w:val="20"/>
          <w:szCs w:val="20"/>
        </w:rPr>
        <w:t>, en forma de guía, el funcionamiento de la aplicación en su totalidad.</w:t>
      </w:r>
    </w:p>
    <w:p w:rsidR="0020321F" w:rsidRDefault="0020321F">
      <w:pPr>
        <w:rPr>
          <w:rFonts w:ascii="Arial" w:hAnsi="Arial" w:cs="Arial"/>
          <w:sz w:val="20"/>
          <w:szCs w:val="20"/>
        </w:rPr>
      </w:pPr>
      <w:r>
        <w:rPr>
          <w:rFonts w:ascii="Arial" w:hAnsi="Arial" w:cs="Arial"/>
          <w:sz w:val="20"/>
          <w:szCs w:val="20"/>
        </w:rPr>
        <w:t>En el ámbito del mantenimiento de la aplicación la empresa se compromete a ofrecer 2 años de mantenimiento sin ningún coste adicional en el presupuesto, para así poder corregir posibles errores que no se hayan detectado en las pruebas realizadas.</w:t>
      </w:r>
    </w:p>
    <w:p w:rsidR="008A6351" w:rsidRDefault="008A6351" w:rsidP="008A6351">
      <w:pPr>
        <w:rPr>
          <w:rFonts w:ascii="Arial" w:hAnsi="Arial" w:cs="Arial"/>
          <w:b/>
          <w:sz w:val="28"/>
          <w:szCs w:val="28"/>
        </w:rPr>
      </w:pPr>
      <w:r>
        <w:rPr>
          <w:rFonts w:ascii="Arial" w:hAnsi="Arial" w:cs="Arial"/>
          <w:b/>
          <w:sz w:val="28"/>
          <w:szCs w:val="28"/>
        </w:rPr>
        <w:t>5</w:t>
      </w:r>
      <w:r w:rsidRPr="008D3D23">
        <w:rPr>
          <w:rFonts w:ascii="Arial" w:hAnsi="Arial" w:cs="Arial"/>
          <w:b/>
          <w:sz w:val="28"/>
          <w:szCs w:val="28"/>
        </w:rPr>
        <w:t xml:space="preserve">. </w:t>
      </w:r>
      <w:r>
        <w:rPr>
          <w:rFonts w:ascii="Arial" w:hAnsi="Arial" w:cs="Arial"/>
          <w:b/>
          <w:sz w:val="28"/>
          <w:szCs w:val="28"/>
        </w:rPr>
        <w:t>Mejoras ofertadas</w:t>
      </w:r>
    </w:p>
    <w:tbl>
      <w:tblPr>
        <w:tblStyle w:val="Tablaconcuadrcula"/>
        <w:tblW w:w="0" w:type="auto"/>
        <w:tblLook w:val="04A0" w:firstRow="1" w:lastRow="0" w:firstColumn="1" w:lastColumn="0" w:noHBand="0" w:noVBand="1"/>
      </w:tblPr>
      <w:tblGrid>
        <w:gridCol w:w="4531"/>
        <w:gridCol w:w="3963"/>
      </w:tblGrid>
      <w:tr w:rsidR="008A6351" w:rsidTr="001E6391">
        <w:tc>
          <w:tcPr>
            <w:tcW w:w="4531" w:type="dxa"/>
          </w:tcPr>
          <w:p w:rsidR="008A6351" w:rsidRDefault="008A6351" w:rsidP="008A6351">
            <w:pPr>
              <w:jc w:val="center"/>
              <w:rPr>
                <w:rFonts w:ascii="Arial" w:hAnsi="Arial" w:cs="Arial"/>
                <w:b/>
                <w:sz w:val="28"/>
                <w:szCs w:val="28"/>
              </w:rPr>
            </w:pPr>
            <w:r>
              <w:rPr>
                <w:rFonts w:ascii="Arial" w:hAnsi="Arial" w:cs="Arial"/>
                <w:b/>
                <w:sz w:val="28"/>
                <w:szCs w:val="28"/>
              </w:rPr>
              <w:t>Apartado</w:t>
            </w:r>
          </w:p>
        </w:tc>
        <w:tc>
          <w:tcPr>
            <w:tcW w:w="3963" w:type="dxa"/>
          </w:tcPr>
          <w:p w:rsidR="008A6351" w:rsidRDefault="008A6351" w:rsidP="008A6351">
            <w:pPr>
              <w:jc w:val="center"/>
              <w:rPr>
                <w:rFonts w:ascii="Arial" w:hAnsi="Arial" w:cs="Arial"/>
                <w:b/>
                <w:sz w:val="28"/>
                <w:szCs w:val="28"/>
              </w:rPr>
            </w:pPr>
            <w:r>
              <w:rPr>
                <w:rFonts w:ascii="Arial" w:hAnsi="Arial" w:cs="Arial"/>
                <w:b/>
                <w:sz w:val="28"/>
                <w:szCs w:val="28"/>
              </w:rPr>
              <w:t>Mejora</w:t>
            </w:r>
          </w:p>
        </w:tc>
      </w:tr>
      <w:tr w:rsidR="008A6351" w:rsidTr="001E6391">
        <w:tc>
          <w:tcPr>
            <w:tcW w:w="4531" w:type="dxa"/>
          </w:tcPr>
          <w:p w:rsidR="008A6351" w:rsidRDefault="001E6391" w:rsidP="008A6351">
            <w:pPr>
              <w:jc w:val="center"/>
              <w:rPr>
                <w:rFonts w:ascii="Arial" w:hAnsi="Arial" w:cs="Arial"/>
                <w:b/>
                <w:sz w:val="28"/>
                <w:szCs w:val="28"/>
              </w:rPr>
            </w:pPr>
            <w:r>
              <w:rPr>
                <w:rFonts w:ascii="Arial" w:hAnsi="Arial" w:cs="Arial"/>
                <w:b/>
                <w:sz w:val="28"/>
                <w:szCs w:val="28"/>
              </w:rPr>
              <w:t>3.3 Formación y transparencia</w:t>
            </w:r>
          </w:p>
        </w:tc>
        <w:tc>
          <w:tcPr>
            <w:tcW w:w="3963" w:type="dxa"/>
          </w:tcPr>
          <w:p w:rsidR="008A6351" w:rsidRPr="001E6391" w:rsidRDefault="001E6391" w:rsidP="008A6351">
            <w:pPr>
              <w:jc w:val="center"/>
              <w:rPr>
                <w:rFonts w:ascii="Arial" w:hAnsi="Arial" w:cs="Arial"/>
                <w:sz w:val="20"/>
                <w:szCs w:val="20"/>
              </w:rPr>
            </w:pPr>
            <w:r>
              <w:rPr>
                <w:rFonts w:ascii="Arial" w:hAnsi="Arial" w:cs="Arial"/>
                <w:sz w:val="20"/>
                <w:szCs w:val="20"/>
              </w:rPr>
              <w:t>Se han añadido manuales en la aplicación</w:t>
            </w:r>
          </w:p>
        </w:tc>
      </w:tr>
      <w:tr w:rsidR="008A6351" w:rsidTr="001E6391">
        <w:tc>
          <w:tcPr>
            <w:tcW w:w="4531" w:type="dxa"/>
          </w:tcPr>
          <w:p w:rsidR="008A6351" w:rsidRDefault="001E6391" w:rsidP="008A6351">
            <w:pPr>
              <w:jc w:val="center"/>
              <w:rPr>
                <w:rFonts w:ascii="Arial" w:hAnsi="Arial" w:cs="Arial"/>
                <w:b/>
                <w:sz w:val="28"/>
                <w:szCs w:val="28"/>
              </w:rPr>
            </w:pPr>
            <w:r>
              <w:rPr>
                <w:rFonts w:ascii="Arial" w:hAnsi="Arial" w:cs="Arial"/>
                <w:b/>
                <w:sz w:val="28"/>
                <w:szCs w:val="28"/>
              </w:rPr>
              <w:t>3.3 Formación y transparencia</w:t>
            </w:r>
          </w:p>
        </w:tc>
        <w:tc>
          <w:tcPr>
            <w:tcW w:w="3963" w:type="dxa"/>
          </w:tcPr>
          <w:p w:rsidR="008A6351" w:rsidRPr="001E6391" w:rsidRDefault="001E6391" w:rsidP="008A6351">
            <w:pPr>
              <w:jc w:val="center"/>
              <w:rPr>
                <w:rFonts w:ascii="Arial" w:hAnsi="Arial" w:cs="Arial"/>
                <w:sz w:val="20"/>
                <w:szCs w:val="20"/>
              </w:rPr>
            </w:pPr>
            <w:r>
              <w:rPr>
                <w:rFonts w:ascii="Arial" w:hAnsi="Arial" w:cs="Arial"/>
                <w:sz w:val="20"/>
                <w:szCs w:val="20"/>
              </w:rPr>
              <w:t>Se ha ofrecido 2 años de mantenimiento sin aumentar el coste de la aplicación</w:t>
            </w:r>
            <w:bookmarkStart w:id="0" w:name="_GoBack"/>
            <w:bookmarkEnd w:id="0"/>
          </w:p>
        </w:tc>
      </w:tr>
    </w:tbl>
    <w:p w:rsidR="008A6351" w:rsidRPr="008D3D23" w:rsidRDefault="008A6351" w:rsidP="008A6351">
      <w:pPr>
        <w:jc w:val="center"/>
        <w:rPr>
          <w:rFonts w:ascii="Arial" w:hAnsi="Arial" w:cs="Arial"/>
          <w:b/>
          <w:sz w:val="28"/>
          <w:szCs w:val="28"/>
        </w:rPr>
      </w:pPr>
    </w:p>
    <w:p w:rsidR="008A6351" w:rsidRPr="008D3D23" w:rsidRDefault="008A6351">
      <w:pPr>
        <w:rPr>
          <w:rFonts w:ascii="Arial" w:hAnsi="Arial" w:cs="Arial"/>
          <w:sz w:val="20"/>
          <w:szCs w:val="20"/>
        </w:rPr>
      </w:pPr>
    </w:p>
    <w:sectPr w:rsidR="008A6351" w:rsidRPr="008D3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23"/>
    <w:rsid w:val="001E6391"/>
    <w:rsid w:val="0020321F"/>
    <w:rsid w:val="00691A55"/>
    <w:rsid w:val="008A6351"/>
    <w:rsid w:val="008D3D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E47B"/>
  <w15:chartTrackingRefBased/>
  <w15:docId w15:val="{6787F9C4-A5DD-4247-8ECB-83465D2F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D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sutil2">
    <w:name w:val="Table Subtle 2"/>
    <w:basedOn w:val="Tablanormal"/>
    <w:uiPriority w:val="99"/>
    <w:rsid w:val="008A635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instalcdc</dc:creator>
  <cp:keywords/>
  <dc:description/>
  <cp:lastModifiedBy>Adrian</cp:lastModifiedBy>
  <cp:revision>2</cp:revision>
  <dcterms:created xsi:type="dcterms:W3CDTF">2018-12-10T12:05:00Z</dcterms:created>
  <dcterms:modified xsi:type="dcterms:W3CDTF">2018-12-10T12:05:00Z</dcterms:modified>
</cp:coreProperties>
</file>