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216" w:rsidRDefault="005F7216" w:rsidP="005F7216">
      <w:pPr>
        <w:rPr>
          <w:b/>
          <w:sz w:val="52"/>
          <w:szCs w:val="52"/>
          <w:u w:val="single"/>
        </w:rPr>
      </w:pPr>
      <w:proofErr w:type="spellStart"/>
      <w:r>
        <w:rPr>
          <w:b/>
          <w:sz w:val="52"/>
          <w:szCs w:val="52"/>
        </w:rPr>
        <w:t>Checklist</w:t>
      </w:r>
      <w:proofErr w:type="spellEnd"/>
      <w:r>
        <w:rPr>
          <w:b/>
          <w:sz w:val="52"/>
          <w:szCs w:val="52"/>
        </w:rPr>
        <w:t>:</w:t>
      </w:r>
    </w:p>
    <w:p w:rsidR="005F7216" w:rsidRPr="00BE343E" w:rsidRDefault="005F7216" w:rsidP="005F7216">
      <w:p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  <w:u w:val="single"/>
        </w:rPr>
        <w:t>OBJETIVO GENÉRICO GG1</w:t>
      </w:r>
      <w:r w:rsidRPr="00BE343E">
        <w:rPr>
          <w:rFonts w:asciiTheme="majorHAnsi" w:hAnsiTheme="majorHAnsi" w:cstheme="majorHAnsi"/>
        </w:rPr>
        <w:t>. Alcanzar los objetivos específicos.</w:t>
      </w:r>
    </w:p>
    <w:p w:rsidR="005F7216" w:rsidRPr="00BE343E" w:rsidRDefault="005F7216" w:rsidP="005F7216">
      <w:p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  <w:u w:val="single"/>
        </w:rPr>
        <w:t>SG 1</w:t>
      </w:r>
      <w:r w:rsidRPr="00BE343E">
        <w:rPr>
          <w:rFonts w:asciiTheme="majorHAnsi" w:hAnsiTheme="majorHAnsi" w:cstheme="majorHAnsi"/>
        </w:rPr>
        <w:t>. Evaluar objetivamente los productos.</w:t>
      </w: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han seleccionado los productos a evaluar, en base a los criterios de muestreo.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 las entradas se corresponden con los criterios de entrada.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</w:rPr>
        <w:t>Se han establecido y mantenido los criterios de evaluación de productos.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No, por ejemplo, entre los criterios de entrada y los de salida se ha eliminado los informes mensuales del ingeniero de calidad (apartado 2.5 y 2.6).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han utilizado los criterios establecidos anteriormente.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en cada actividad se utilizaron los correspondientes.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evalúan los productos en los momentos establecidos</w:t>
      </w:r>
      <w:r w:rsidR="00031FCB" w:rsidRPr="00BE343E">
        <w:rPr>
          <w:rFonts w:asciiTheme="majorHAnsi" w:hAnsiTheme="majorHAnsi" w:cstheme="majorHAnsi"/>
        </w:rPr>
        <w:t>.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las entradas a evaluar aparecen cada una en una actividad más adelante.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identifican las disconformidades encontradas en las evaluaciones</w:t>
      </w:r>
      <w:r w:rsidR="00031FCB" w:rsidRPr="00BE343E">
        <w:rPr>
          <w:rFonts w:asciiTheme="majorHAnsi" w:hAnsiTheme="majorHAnsi" w:cstheme="majorHAnsi"/>
        </w:rPr>
        <w:t>.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se identifican en el subproceso de Realizar revisiones de calidad (Apartado 3.2)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5F7216" w:rsidRPr="00BE343E" w:rsidRDefault="005F7216" w:rsidP="005F7216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indican las lecciones aprendidas</w:t>
      </w:r>
    </w:p>
    <w:p w:rsidR="00031FCB" w:rsidRPr="00BE343E" w:rsidRDefault="00031FCB" w:rsidP="00031FCB">
      <w:pPr>
        <w:pStyle w:val="Prrafodelista"/>
        <w:spacing w:line="256" w:lineRule="auto"/>
        <w:rPr>
          <w:rFonts w:asciiTheme="majorHAnsi" w:hAnsiTheme="majorHAnsi" w:cstheme="majorHAnsi"/>
        </w:rPr>
      </w:pPr>
    </w:p>
    <w:p w:rsidR="005F7216" w:rsidRPr="00BE343E" w:rsidRDefault="005F7216" w:rsidP="005F7216">
      <w:pPr>
        <w:pStyle w:val="Prrafodelista"/>
        <w:numPr>
          <w:ilvl w:val="0"/>
          <w:numId w:val="5"/>
        </w:numPr>
        <w:spacing w:line="256" w:lineRule="auto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ya que se revisa por el IQA que las acciones correctoras se realicen correctamente.</w:t>
      </w:r>
    </w:p>
    <w:p w:rsidR="00031FCB" w:rsidRPr="00BE343E" w:rsidRDefault="00031FCB" w:rsidP="00031FCB">
      <w:pPr>
        <w:pStyle w:val="Prrafodelista"/>
        <w:spacing w:line="256" w:lineRule="auto"/>
        <w:ind w:left="1080"/>
        <w:rPr>
          <w:rFonts w:asciiTheme="majorHAnsi" w:hAnsiTheme="majorHAnsi" w:cstheme="majorHAnsi"/>
          <w:i/>
        </w:rPr>
      </w:pPr>
    </w:p>
    <w:p w:rsidR="00031FCB" w:rsidRPr="00BE343E" w:rsidRDefault="00031FCB" w:rsidP="00031FCB">
      <w:p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  <w:u w:val="single"/>
        </w:rPr>
        <w:t>SG 2</w:t>
      </w:r>
      <w:r w:rsidRPr="00BE343E">
        <w:rPr>
          <w:rFonts w:asciiTheme="majorHAnsi" w:hAnsiTheme="majorHAnsi" w:cstheme="majorHAnsi"/>
        </w:rPr>
        <w:t>. Perseguir los resultados no adecuados, comunicarlos y garantizar su resolución.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 xml:space="preserve">Se han resuelto las disconformidades con los miembros del personal. 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-Si, en el documento se explica que las disconformidades se tratan y comunican al jefe del proyecto. (Apartado 3.3)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Cuando una disconformidad no se puede resolver, se documenta.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-Si, según el diagrama de actividad las no conformidades se registran. (Apartado 2.4 Diagrama de actividades)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han escalado y presentado las no conformidades al nivel de gerencia correspondiente.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-Si, en el documento se dice explícitamente que cuando una no conformidad no sea resuelta se escala al jefe de departamento y posteriormente al director de unidad. (Apartado 3.3)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 comprobado si existen tendencias de calidad en las disconformidades.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lastRenderedPageBreak/>
        <w:t>-Sí, ya que en el documento se dice que se analizan las tendencias de calidad anualmente. (Apartado 2.4)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 mantenido la comunicación entre las partes interesadas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-Sí, ya que se mantiene la comunicación entre el jefe de proyecto y el director de producción o a quien haya escalado la no conformidad (Apartado 3.3.2)</w:t>
      </w:r>
    </w:p>
    <w:p w:rsidR="00031FCB" w:rsidRPr="00BE343E" w:rsidRDefault="00031FCB" w:rsidP="00031FCB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han realizado revisiones periódicas sobre las disconformidades con el gerente designado.</w:t>
      </w:r>
    </w:p>
    <w:p w:rsidR="00031FCB" w:rsidRPr="00BE343E" w:rsidRDefault="00031FCB" w:rsidP="00031FCB">
      <w:pPr>
        <w:ind w:left="360"/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-Sí, ya que se dice en el documento que se realizan seguimientos de las acciones correctoras en la siguiente reunión de revisión de Calidad (Apartado 3.4)</w:t>
      </w:r>
    </w:p>
    <w:p w:rsidR="009C3C93" w:rsidRPr="00BE343E" w:rsidRDefault="009C3C93" w:rsidP="0017412C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No se ha dejado ninguna disconformidad sin resolver.</w:t>
      </w:r>
    </w:p>
    <w:p w:rsidR="009C3C93" w:rsidRPr="00BE343E" w:rsidRDefault="009C3C93" w:rsidP="0017412C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Se han registrado actividades para la aseguración de la calidad de los productos.</w:t>
      </w:r>
    </w:p>
    <w:p w:rsidR="009C3C93" w:rsidRPr="00BE343E" w:rsidRDefault="009C3C93" w:rsidP="0017412C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</w:rPr>
        <w:t>Si es necesario se modifican las actividades de aseguramiento de la calidad.</w:t>
      </w:r>
    </w:p>
    <w:p w:rsidR="009C3C93" w:rsidRPr="00BE343E" w:rsidRDefault="009C3C93" w:rsidP="009C3C93">
      <w:pPr>
        <w:ind w:left="360"/>
        <w:rPr>
          <w:rFonts w:asciiTheme="majorHAnsi" w:hAnsiTheme="majorHAnsi" w:cstheme="majorHAnsi"/>
        </w:rPr>
      </w:pPr>
    </w:p>
    <w:p w:rsidR="00122333" w:rsidRPr="00BE343E" w:rsidRDefault="009C3C93" w:rsidP="009C3C93">
      <w:p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  <w:u w:val="single"/>
        </w:rPr>
        <w:t>OBJETIVO GENÉRICO</w:t>
      </w:r>
      <w:r w:rsidRPr="00BE343E">
        <w:rPr>
          <w:rFonts w:asciiTheme="majorHAnsi" w:hAnsiTheme="majorHAnsi" w:cstheme="majorHAnsi"/>
        </w:rPr>
        <w:t xml:space="preserve"> GG2. Institucionalizar un proceso gestionado.</w:t>
      </w:r>
    </w:p>
    <w:p w:rsidR="009C3C93" w:rsidRPr="00BE343E" w:rsidRDefault="00D33E45" w:rsidP="00DD481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establecido una política de organización.</w:t>
      </w:r>
    </w:p>
    <w:p w:rsidR="00B014C7" w:rsidRPr="00BE343E" w:rsidRDefault="00D33E45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planificado el proceso.</w:t>
      </w:r>
    </w:p>
    <w:p w:rsidR="00B014C7" w:rsidRPr="00BE343E" w:rsidRDefault="00B014C7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 xml:space="preserve"> Se han proporcionado recursos.</w:t>
      </w:r>
    </w:p>
    <w:p w:rsidR="00BE343E" w:rsidRPr="00BE343E" w:rsidRDefault="00BE343E" w:rsidP="00BE343E">
      <w:pPr>
        <w:pStyle w:val="Prrafodelista"/>
        <w:spacing w:line="256" w:lineRule="auto"/>
        <w:rPr>
          <w:rFonts w:asciiTheme="majorHAnsi" w:hAnsiTheme="majorHAnsi" w:cstheme="majorHAnsi"/>
          <w:b/>
        </w:rPr>
      </w:pPr>
    </w:p>
    <w:p w:rsidR="00B014C7" w:rsidRPr="00BE343E" w:rsidRDefault="00B014C7" w:rsidP="00B014C7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 xml:space="preserve">Sí, puesto que se definen todas las entradas, o lo que es lo mismo, los recursos necesarios para la realización del proceso (Apartado 2.3). </w:t>
      </w:r>
    </w:p>
    <w:p w:rsidR="00B014C7" w:rsidRPr="00BE343E" w:rsidRDefault="00B014C7" w:rsidP="00B014C7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B014C7" w:rsidRPr="00BE343E" w:rsidRDefault="00B014C7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han asignado responsabilidades.</w:t>
      </w:r>
    </w:p>
    <w:p w:rsidR="00BE343E" w:rsidRPr="00BE343E" w:rsidRDefault="00BE343E" w:rsidP="00BE343E">
      <w:pPr>
        <w:pStyle w:val="Prrafodelista"/>
        <w:spacing w:line="256" w:lineRule="auto"/>
        <w:rPr>
          <w:rFonts w:asciiTheme="majorHAnsi" w:hAnsiTheme="majorHAnsi" w:cstheme="majorHAnsi"/>
          <w:b/>
        </w:rPr>
      </w:pPr>
    </w:p>
    <w:p w:rsidR="00B014C7" w:rsidRDefault="00B014C7" w:rsidP="00BE343E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ya que se definen los actores, al igual que las funciones de cada participante (Apartado 5).</w:t>
      </w:r>
    </w:p>
    <w:p w:rsidR="00BE343E" w:rsidRPr="00BE343E" w:rsidRDefault="00BE343E" w:rsidP="00BE343E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B014C7" w:rsidRPr="00BE343E" w:rsidRDefault="00B014C7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formado al personal.</w:t>
      </w:r>
    </w:p>
    <w:p w:rsidR="00BE343E" w:rsidRPr="00BE343E" w:rsidRDefault="00BE343E" w:rsidP="00BE343E">
      <w:pPr>
        <w:pStyle w:val="Prrafodelista"/>
        <w:spacing w:line="256" w:lineRule="auto"/>
        <w:rPr>
          <w:rFonts w:asciiTheme="majorHAnsi" w:hAnsiTheme="majorHAnsi" w:cstheme="majorHAnsi"/>
          <w:b/>
        </w:rPr>
      </w:pPr>
    </w:p>
    <w:p w:rsidR="00B014C7" w:rsidRDefault="00B014C7" w:rsidP="00BE343E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ya que se menciona en el proyecto una lista de acciones para la formación del personal (Apartado 11).</w:t>
      </w:r>
    </w:p>
    <w:p w:rsidR="00BE343E" w:rsidRPr="00BE343E" w:rsidRDefault="00BE343E" w:rsidP="00BE343E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B014C7" w:rsidRPr="00BE343E" w:rsidRDefault="00B014C7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controlado los productos de trabajo.</w:t>
      </w:r>
    </w:p>
    <w:p w:rsidR="00BE343E" w:rsidRPr="00BE343E" w:rsidRDefault="00BE343E" w:rsidP="00BE343E">
      <w:pPr>
        <w:pStyle w:val="Prrafodelista"/>
        <w:spacing w:line="256" w:lineRule="auto"/>
        <w:rPr>
          <w:rFonts w:asciiTheme="majorHAnsi" w:hAnsiTheme="majorHAnsi" w:cstheme="majorHAnsi"/>
          <w:b/>
        </w:rPr>
      </w:pPr>
    </w:p>
    <w:p w:rsidR="00B014C7" w:rsidRDefault="00B014C7" w:rsidP="00BE343E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debido a que existe un subproceso dedicado exclusivamente a que se realice de forma correcta el proceso de la calidad (Apartado 3.8).</w:t>
      </w:r>
    </w:p>
    <w:p w:rsidR="00BE343E" w:rsidRPr="00BE343E" w:rsidRDefault="00BE343E" w:rsidP="00BE343E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B014C7" w:rsidRPr="00BE343E" w:rsidRDefault="00B014C7" w:rsidP="00B014C7">
      <w:pPr>
        <w:pStyle w:val="Prrafodelista"/>
        <w:numPr>
          <w:ilvl w:val="0"/>
          <w:numId w:val="6"/>
        </w:numPr>
        <w:spacing w:line="256" w:lineRule="auto"/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identificado e implicado al personal relevante.</w:t>
      </w:r>
    </w:p>
    <w:p w:rsidR="00BE343E" w:rsidRPr="00BE343E" w:rsidRDefault="00BE343E" w:rsidP="00BE343E">
      <w:pPr>
        <w:pStyle w:val="Prrafodelista"/>
        <w:spacing w:line="256" w:lineRule="auto"/>
        <w:rPr>
          <w:rFonts w:asciiTheme="majorHAnsi" w:hAnsiTheme="majorHAnsi" w:cstheme="majorHAnsi"/>
          <w:b/>
        </w:rPr>
      </w:pPr>
    </w:p>
    <w:p w:rsidR="00B014C7" w:rsidRDefault="00B014C7" w:rsidP="00BE343E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E343E">
        <w:rPr>
          <w:rFonts w:asciiTheme="majorHAnsi" w:hAnsiTheme="majorHAnsi" w:cstheme="majorHAnsi"/>
          <w:i/>
        </w:rPr>
        <w:t>Sí, ya que en cada subproceso de la gestión de la calidad se define en cada momento qué actor entra en qué tarea de cualquier subproceso (Apartado 3).</w:t>
      </w:r>
    </w:p>
    <w:p w:rsidR="00BE343E" w:rsidRDefault="00BE343E" w:rsidP="00BE343E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9B5F15" w:rsidRDefault="009B5F15" w:rsidP="00BE343E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9B5F15" w:rsidRDefault="009B5F15" w:rsidP="00BE343E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9B5F15" w:rsidRPr="00BE343E" w:rsidRDefault="009B5F15" w:rsidP="00BE343E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D33E45" w:rsidRPr="009B5F15" w:rsidRDefault="00D33E45" w:rsidP="00B014C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lastRenderedPageBreak/>
        <w:t>Se ha coordinado y controlado el proceso.</w:t>
      </w:r>
    </w:p>
    <w:p w:rsidR="009B5F15" w:rsidRPr="00B77770" w:rsidRDefault="009B5F15" w:rsidP="009B5F15">
      <w:pPr>
        <w:pStyle w:val="Prrafodelista"/>
        <w:rPr>
          <w:rFonts w:asciiTheme="majorHAnsi" w:hAnsiTheme="majorHAnsi" w:cstheme="majorHAnsi"/>
          <w:b/>
        </w:rPr>
      </w:pPr>
    </w:p>
    <w:p w:rsidR="00B77770" w:rsidRDefault="009B5F15" w:rsidP="00B77770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9B5F15">
        <w:rPr>
          <w:rFonts w:asciiTheme="majorHAnsi" w:hAnsiTheme="majorHAnsi" w:cstheme="majorHAnsi"/>
          <w:i/>
        </w:rPr>
        <w:t xml:space="preserve">Si, puesto que se coordinan las revisiones con calidad del cliente, las revisiones con calidad del proveedor, se hace una auditoria de calidad para controlar el proceso, además de </w:t>
      </w:r>
      <w:r>
        <w:rPr>
          <w:rFonts w:asciiTheme="majorHAnsi" w:hAnsiTheme="majorHAnsi" w:cstheme="majorHAnsi"/>
          <w:i/>
        </w:rPr>
        <w:t>distintos controles (Apartado 3.5)</w:t>
      </w:r>
      <w:bookmarkStart w:id="0" w:name="_GoBack"/>
      <w:bookmarkEnd w:id="0"/>
    </w:p>
    <w:p w:rsidR="009B5F15" w:rsidRPr="009B5F15" w:rsidRDefault="009B5F15" w:rsidP="009B5F15">
      <w:pPr>
        <w:pStyle w:val="Prrafodelista"/>
        <w:ind w:left="1080"/>
        <w:rPr>
          <w:rFonts w:asciiTheme="majorHAnsi" w:hAnsiTheme="majorHAnsi" w:cstheme="majorHAnsi"/>
          <w:i/>
        </w:rPr>
      </w:pPr>
    </w:p>
    <w:p w:rsidR="00D33E45" w:rsidRPr="00B77770" w:rsidRDefault="00D33E45" w:rsidP="00DD481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evaluado la conformidad del proceso frente a sus “adherencias”.</w:t>
      </w:r>
    </w:p>
    <w:p w:rsidR="00B77770" w:rsidRPr="00B77770" w:rsidRDefault="00B77770" w:rsidP="00B77770">
      <w:pPr>
        <w:pStyle w:val="Prrafodelista"/>
        <w:rPr>
          <w:rFonts w:asciiTheme="majorHAnsi" w:hAnsiTheme="majorHAnsi" w:cstheme="majorHAnsi"/>
          <w:b/>
        </w:rPr>
      </w:pPr>
    </w:p>
    <w:p w:rsidR="00B77770" w:rsidRPr="00B77770" w:rsidRDefault="00B77770" w:rsidP="00A8070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77770">
        <w:rPr>
          <w:rFonts w:asciiTheme="majorHAnsi" w:hAnsiTheme="majorHAnsi" w:cstheme="majorHAnsi"/>
          <w:i/>
        </w:rPr>
        <w:t>SI. Registro de No Conformidades.</w:t>
      </w:r>
      <w:r w:rsidRPr="00B77770">
        <w:rPr>
          <w:rFonts w:asciiTheme="majorHAnsi" w:hAnsiTheme="majorHAnsi" w:cstheme="majorHAnsi"/>
          <w:i/>
        </w:rPr>
        <w:t xml:space="preserve"> </w:t>
      </w:r>
      <w:r w:rsidRPr="00B77770">
        <w:rPr>
          <w:rFonts w:asciiTheme="majorHAnsi" w:hAnsiTheme="majorHAnsi" w:cstheme="majorHAnsi"/>
          <w:i/>
        </w:rPr>
        <w:t>Citadas repetidamente a lo largo del documento y realizadas por el Ingeniero de Calidad.</w:t>
      </w:r>
    </w:p>
    <w:p w:rsidR="00B77770" w:rsidRDefault="00B77770" w:rsidP="00B77770">
      <w:pPr>
        <w:pStyle w:val="Prrafodelista"/>
        <w:rPr>
          <w:rFonts w:asciiTheme="majorHAnsi" w:hAnsiTheme="majorHAnsi" w:cstheme="majorHAnsi"/>
          <w:b/>
        </w:rPr>
      </w:pPr>
    </w:p>
    <w:p w:rsidR="00B77770" w:rsidRPr="00BE343E" w:rsidRDefault="00B77770" w:rsidP="00B77770">
      <w:pPr>
        <w:pStyle w:val="Prrafodelista"/>
        <w:rPr>
          <w:rFonts w:asciiTheme="majorHAnsi" w:hAnsiTheme="majorHAnsi" w:cstheme="majorHAnsi"/>
          <w:b/>
        </w:rPr>
      </w:pPr>
    </w:p>
    <w:p w:rsidR="00D33E45" w:rsidRPr="00B77770" w:rsidRDefault="00D33E45" w:rsidP="00DD481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revisado el estado del proceso con el “nivel de gestión más alto”.</w:t>
      </w:r>
    </w:p>
    <w:p w:rsidR="00B77770" w:rsidRPr="00B77770" w:rsidRDefault="00B77770" w:rsidP="00B77770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77770">
        <w:rPr>
          <w:rFonts w:asciiTheme="majorHAnsi" w:hAnsiTheme="majorHAnsi" w:cstheme="majorHAnsi"/>
          <w:i/>
        </w:rPr>
        <w:t>Si, l</w:t>
      </w:r>
      <w:r w:rsidRPr="00B77770">
        <w:rPr>
          <w:rFonts w:asciiTheme="majorHAnsi" w:hAnsiTheme="majorHAnsi" w:cstheme="majorHAnsi"/>
          <w:i/>
        </w:rPr>
        <w:t>os Procedimientos documentan la implantación de los procesos en el último nivel de detalle.</w:t>
      </w:r>
      <w:r w:rsidRPr="00B77770">
        <w:rPr>
          <w:rFonts w:asciiTheme="majorHAnsi" w:hAnsiTheme="majorHAnsi" w:cstheme="majorHAnsi"/>
          <w:i/>
        </w:rPr>
        <w:t xml:space="preserve"> (Apartado 7)</w:t>
      </w:r>
    </w:p>
    <w:p w:rsidR="00B77770" w:rsidRPr="00B77770" w:rsidRDefault="00B77770" w:rsidP="00B77770">
      <w:pPr>
        <w:rPr>
          <w:rFonts w:asciiTheme="majorHAnsi" w:hAnsiTheme="majorHAnsi" w:cstheme="majorHAnsi"/>
          <w:b/>
        </w:rPr>
      </w:pPr>
    </w:p>
    <w:p w:rsidR="00D33E45" w:rsidRPr="00BE343E" w:rsidRDefault="00D33E45" w:rsidP="00D33E45">
      <w:pPr>
        <w:rPr>
          <w:rFonts w:asciiTheme="majorHAnsi" w:hAnsiTheme="majorHAnsi" w:cstheme="majorHAnsi"/>
        </w:rPr>
      </w:pPr>
      <w:r w:rsidRPr="00BE343E">
        <w:rPr>
          <w:rFonts w:asciiTheme="majorHAnsi" w:hAnsiTheme="majorHAnsi" w:cstheme="majorHAnsi"/>
          <w:u w:val="single"/>
        </w:rPr>
        <w:t>OBJETIVO GENÉRICO</w:t>
      </w:r>
      <w:r w:rsidRPr="00BE343E">
        <w:rPr>
          <w:rFonts w:asciiTheme="majorHAnsi" w:hAnsiTheme="majorHAnsi" w:cstheme="majorHAnsi"/>
        </w:rPr>
        <w:t xml:space="preserve"> GG3. Institucionalizar un proceso definido.</w:t>
      </w:r>
    </w:p>
    <w:p w:rsidR="00D33E45" w:rsidRPr="00B77770" w:rsidRDefault="00D33E45" w:rsidP="00D33E4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establecido un proceso definido.</w:t>
      </w:r>
    </w:p>
    <w:p w:rsidR="00B77770" w:rsidRDefault="00B77770" w:rsidP="00B77770">
      <w:pPr>
        <w:pStyle w:val="Prrafodelista"/>
        <w:rPr>
          <w:rFonts w:asciiTheme="majorHAnsi" w:hAnsiTheme="majorHAnsi" w:cstheme="majorHAnsi"/>
          <w:b/>
        </w:rPr>
      </w:pPr>
    </w:p>
    <w:p w:rsidR="00B77770" w:rsidRPr="00B77770" w:rsidRDefault="00B77770" w:rsidP="00B77770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77770">
        <w:rPr>
          <w:rFonts w:asciiTheme="majorHAnsi" w:hAnsiTheme="majorHAnsi" w:cstheme="majorHAnsi"/>
          <w:i/>
        </w:rPr>
        <w:t>Si, puesto que el proceso define un modelo sistemático y planificado que permite garantizar que las actividades y productos son conformes a los estándares, procedimientos, planes de proyecto y normas de referencia.</w:t>
      </w:r>
      <w:r>
        <w:rPr>
          <w:rFonts w:asciiTheme="majorHAnsi" w:hAnsiTheme="majorHAnsi" w:cstheme="majorHAnsi"/>
          <w:i/>
        </w:rPr>
        <w:t xml:space="preserve"> (Apartado 3, se revisa en cada fase).</w:t>
      </w:r>
    </w:p>
    <w:p w:rsidR="00B77770" w:rsidRPr="00B77770" w:rsidRDefault="00B77770" w:rsidP="00B77770">
      <w:pPr>
        <w:rPr>
          <w:rFonts w:asciiTheme="majorHAnsi" w:hAnsiTheme="majorHAnsi" w:cstheme="majorHAnsi"/>
          <w:b/>
        </w:rPr>
      </w:pPr>
    </w:p>
    <w:p w:rsidR="00D33E45" w:rsidRPr="00B77770" w:rsidRDefault="00D33E45" w:rsidP="00D33E4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BE343E">
        <w:rPr>
          <w:rFonts w:asciiTheme="majorHAnsi" w:hAnsiTheme="majorHAnsi" w:cstheme="majorHAnsi"/>
        </w:rPr>
        <w:t>Se ha recopilado información de la experiencia relacionada con el proceso.</w:t>
      </w:r>
    </w:p>
    <w:p w:rsidR="00B77770" w:rsidRPr="00B77770" w:rsidRDefault="00B77770" w:rsidP="00B77770">
      <w:pPr>
        <w:pStyle w:val="Prrafodelista"/>
        <w:rPr>
          <w:rFonts w:asciiTheme="majorHAnsi" w:hAnsiTheme="majorHAnsi" w:cstheme="majorHAnsi"/>
          <w:b/>
        </w:rPr>
      </w:pPr>
    </w:p>
    <w:p w:rsidR="00B77770" w:rsidRPr="00B77770" w:rsidRDefault="00B77770" w:rsidP="00B77770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i/>
        </w:rPr>
      </w:pPr>
      <w:r w:rsidRPr="00B77770">
        <w:rPr>
          <w:rFonts w:asciiTheme="majorHAnsi" w:hAnsiTheme="majorHAnsi" w:cstheme="majorHAnsi"/>
          <w:i/>
        </w:rPr>
        <w:t>Si, puesto que se almacena una copia de la sesión de formación del proceso en el repositorio de la organización, para uso por el personal de nueva incorporación.</w:t>
      </w:r>
      <w:r>
        <w:rPr>
          <w:rFonts w:asciiTheme="majorHAnsi" w:hAnsiTheme="majorHAnsi" w:cstheme="majorHAnsi"/>
          <w:i/>
        </w:rPr>
        <w:t xml:space="preserve"> (Apartado 3.2, se revisa posteriormente para cada fase).</w:t>
      </w:r>
    </w:p>
    <w:p w:rsidR="00D33E45" w:rsidRPr="00D33E45" w:rsidRDefault="00D33E45" w:rsidP="00D33E45"/>
    <w:sectPr w:rsidR="00D33E45" w:rsidRPr="00D33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4682"/>
    <w:multiLevelType w:val="hybridMultilevel"/>
    <w:tmpl w:val="F4F895D6"/>
    <w:lvl w:ilvl="0" w:tplc="C23638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C1019"/>
    <w:multiLevelType w:val="hybridMultilevel"/>
    <w:tmpl w:val="33B28856"/>
    <w:lvl w:ilvl="0" w:tplc="EF96E8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D082F"/>
    <w:multiLevelType w:val="hybridMultilevel"/>
    <w:tmpl w:val="B46C48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27DB"/>
    <w:multiLevelType w:val="hybridMultilevel"/>
    <w:tmpl w:val="A3F444C6"/>
    <w:lvl w:ilvl="0" w:tplc="45AE9F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33"/>
    <w:rsid w:val="00031FCB"/>
    <w:rsid w:val="00122333"/>
    <w:rsid w:val="0017412C"/>
    <w:rsid w:val="0045722C"/>
    <w:rsid w:val="005F7216"/>
    <w:rsid w:val="007F7371"/>
    <w:rsid w:val="00957863"/>
    <w:rsid w:val="009B5F15"/>
    <w:rsid w:val="009C3C93"/>
    <w:rsid w:val="00B014C7"/>
    <w:rsid w:val="00B77770"/>
    <w:rsid w:val="00BE343E"/>
    <w:rsid w:val="00D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9E4D"/>
  <w15:chartTrackingRefBased/>
  <w15:docId w15:val="{FC50703E-1167-4B15-80B8-2458B820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Alberto Murillo</cp:lastModifiedBy>
  <cp:revision>7</cp:revision>
  <dcterms:created xsi:type="dcterms:W3CDTF">2019-01-09T08:28:00Z</dcterms:created>
  <dcterms:modified xsi:type="dcterms:W3CDTF">2019-01-20T18:29:00Z</dcterms:modified>
</cp:coreProperties>
</file>