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7AD" w:rsidRDefault="008C347E">
      <w:proofErr w:type="spellStart"/>
      <w:r>
        <w:t>Scampi</w:t>
      </w:r>
      <w:proofErr w:type="spellEnd"/>
    </w:p>
    <w:p w:rsidR="008C347E" w:rsidRPr="008C347E" w:rsidRDefault="008C347E">
      <w:pPr>
        <w:rPr>
          <w:u w:val="single"/>
        </w:rPr>
      </w:pPr>
      <w:proofErr w:type="spellStart"/>
      <w:r w:rsidRPr="008C347E">
        <w:rPr>
          <w:u w:val="single"/>
        </w:rPr>
        <w:t>Appraisal</w:t>
      </w:r>
      <w:proofErr w:type="spellEnd"/>
      <w:r w:rsidRPr="008C347E">
        <w:rPr>
          <w:u w:val="single"/>
        </w:rPr>
        <w:t xml:space="preserve"> </w:t>
      </w:r>
      <w:proofErr w:type="spellStart"/>
      <w:r w:rsidRPr="008C347E">
        <w:rPr>
          <w:u w:val="single"/>
        </w:rPr>
        <w:t>team</w:t>
      </w:r>
      <w:proofErr w:type="spellEnd"/>
    </w:p>
    <w:p w:rsidR="00A85D03" w:rsidRPr="00A85D03" w:rsidRDefault="008C347E">
      <w:r w:rsidRPr="00A85D03">
        <w:t>-Sponsor -&gt; Adrián Roldan Rojo</w:t>
      </w:r>
    </w:p>
    <w:p w:rsidR="00A85D03" w:rsidRDefault="008C347E" w:rsidP="00A85D03">
      <w:r w:rsidRPr="00A85D03">
        <w:t>-</w:t>
      </w:r>
      <w:proofErr w:type="spellStart"/>
      <w:r w:rsidRPr="00A85D03">
        <w:t>Appraisal</w:t>
      </w:r>
      <w:proofErr w:type="spellEnd"/>
      <w:r w:rsidRPr="00A85D03">
        <w:t xml:space="preserve"> </w:t>
      </w:r>
      <w:proofErr w:type="spellStart"/>
      <w:r w:rsidRPr="00A85D03">
        <w:t>team</w:t>
      </w:r>
      <w:proofErr w:type="spellEnd"/>
      <w:r w:rsidRPr="00A85D03">
        <w:t xml:space="preserve"> leader-&gt; Augusto Martínez</w:t>
      </w:r>
      <w:r w:rsidR="00A85D03">
        <w:t xml:space="preserve"> Barcia</w:t>
      </w:r>
    </w:p>
    <w:p w:rsidR="008C347E" w:rsidRPr="00A85D03" w:rsidRDefault="008C347E" w:rsidP="00A85D03">
      <w:r w:rsidRPr="00A85D03">
        <w:t>-</w:t>
      </w:r>
      <w:proofErr w:type="spellStart"/>
      <w:r w:rsidRPr="00A85D03">
        <w:t>Team</w:t>
      </w:r>
      <w:proofErr w:type="spellEnd"/>
      <w:r w:rsidRPr="00A85D03">
        <w:t xml:space="preserve"> </w:t>
      </w:r>
      <w:proofErr w:type="spellStart"/>
      <w:r w:rsidRPr="00A85D03">
        <w:t>members</w:t>
      </w:r>
      <w:proofErr w:type="spellEnd"/>
      <w:r w:rsidRPr="00A85D03">
        <w:t xml:space="preserve"> -&gt;</w:t>
      </w:r>
      <w:r w:rsidR="00A85D03" w:rsidRPr="00A85D03">
        <w:t xml:space="preserve"> José Antonio </w:t>
      </w:r>
      <w:proofErr w:type="spellStart"/>
      <w:r w:rsidR="00A85D03" w:rsidRPr="00A85D03">
        <w:t>Suso</w:t>
      </w:r>
      <w:proofErr w:type="spellEnd"/>
      <w:r w:rsidR="00A85D03" w:rsidRPr="00A85D03">
        <w:t xml:space="preserve"> Cifuentes</w:t>
      </w:r>
      <w:r w:rsidR="00A85D03" w:rsidRPr="00A85D03">
        <w:t xml:space="preserve"> y</w:t>
      </w:r>
      <w:r w:rsidR="00A85D03" w:rsidRPr="00A85D03">
        <w:t xml:space="preserve"> Alberto Murillo </w:t>
      </w:r>
      <w:proofErr w:type="spellStart"/>
      <w:r w:rsidR="00A85D03" w:rsidRPr="00A85D03">
        <w:t>Jaenes</w:t>
      </w:r>
      <w:proofErr w:type="spellEnd"/>
    </w:p>
    <w:p w:rsidR="008C347E" w:rsidRPr="00A85D03" w:rsidRDefault="008C347E">
      <w:r w:rsidRPr="00A85D03">
        <w:t>-</w:t>
      </w:r>
      <w:proofErr w:type="spellStart"/>
      <w:r w:rsidRPr="00A85D03">
        <w:t>Site</w:t>
      </w:r>
      <w:proofErr w:type="spellEnd"/>
      <w:r w:rsidRPr="00A85D03">
        <w:t xml:space="preserve"> </w:t>
      </w:r>
      <w:proofErr w:type="spellStart"/>
      <w:r w:rsidRPr="00A85D03">
        <w:t>coordinator</w:t>
      </w:r>
      <w:proofErr w:type="spellEnd"/>
      <w:r w:rsidRPr="00A85D03">
        <w:t xml:space="preserve"> -&gt; Tomás Cabello López</w:t>
      </w:r>
      <w:bookmarkStart w:id="0" w:name="_GoBack"/>
      <w:bookmarkEnd w:id="0"/>
    </w:p>
    <w:p w:rsidR="008C347E" w:rsidRDefault="008C347E"/>
    <w:p w:rsidR="008C347E" w:rsidRPr="008C347E" w:rsidRDefault="008C347E" w:rsidP="008C347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8C347E">
        <w:rPr>
          <w:rFonts w:ascii="Calibri" w:eastAsia="Times New Roman" w:hAnsi="Calibri" w:cs="Calibri"/>
          <w:noProof/>
          <w:lang w:eastAsia="es-ES"/>
        </w:rPr>
        <w:drawing>
          <wp:inline distT="0" distB="0" distL="0" distR="0">
            <wp:extent cx="5972175" cy="1171575"/>
            <wp:effectExtent l="0" t="0" r="9525" b="9525"/>
            <wp:docPr id="1" name="Imagen 1" descr="Sponsor &#10;Appraisal Team Leader (líder del equipo de evaluación, externo) &#10;• Team members (miembros del equipo de evaluación) &#10;• Site coordinator (miembro del equipo que facilita la evaluación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onsor &#10;Appraisal Team Leader (líder del equipo de evaluación, externo) &#10;• Team members (miembros del equipo de evaluación) &#10;• Site coordinator (miembro del equipo que facilita la evaluación)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47E" w:rsidRPr="008C347E" w:rsidRDefault="008C347E">
      <w:pPr>
        <w:rPr>
          <w:u w:val="single"/>
        </w:rPr>
      </w:pPr>
    </w:p>
    <w:p w:rsidR="008C347E" w:rsidRPr="008C347E" w:rsidRDefault="008C347E">
      <w:pPr>
        <w:rPr>
          <w:u w:val="single"/>
        </w:rPr>
      </w:pPr>
      <w:r w:rsidRPr="008C347E">
        <w:rPr>
          <w:u w:val="single"/>
        </w:rPr>
        <w:t>Objetivos</w:t>
      </w:r>
    </w:p>
    <w:p w:rsidR="008C347E" w:rsidRPr="008C347E" w:rsidRDefault="008C347E" w:rsidP="008C34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347E">
        <w:rPr>
          <w:rFonts w:ascii="Calibri" w:hAnsi="Calibri" w:cs="Calibri"/>
          <w:sz w:val="22"/>
          <w:szCs w:val="22"/>
        </w:rPr>
        <w:t>• Evaluar objetivamente la ejecución de los procesos, los elementos de trabajo y Servicios de la empresa en contraste a los procesos, estándares y procedimientos definidos en PPQA.</w:t>
      </w:r>
    </w:p>
    <w:p w:rsidR="008C347E" w:rsidRPr="008C347E" w:rsidRDefault="008C347E" w:rsidP="008C34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347E">
        <w:rPr>
          <w:rFonts w:ascii="Calibri" w:hAnsi="Calibri" w:cs="Calibri"/>
          <w:sz w:val="22"/>
          <w:szCs w:val="22"/>
        </w:rPr>
        <w:t> </w:t>
      </w:r>
    </w:p>
    <w:p w:rsidR="008C347E" w:rsidRPr="008C347E" w:rsidRDefault="008C347E" w:rsidP="008C34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347E">
        <w:rPr>
          <w:rFonts w:ascii="Calibri" w:hAnsi="Calibri" w:cs="Calibri"/>
          <w:sz w:val="22"/>
          <w:szCs w:val="22"/>
        </w:rPr>
        <w:t>• Identificar y documentar no conformidades (incumplimiento de un estándar o proceso de la organización o del proyecto).</w:t>
      </w:r>
    </w:p>
    <w:p w:rsidR="008C347E" w:rsidRPr="008C347E" w:rsidRDefault="008C347E" w:rsidP="008C34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347E">
        <w:rPr>
          <w:rFonts w:ascii="Calibri" w:hAnsi="Calibri" w:cs="Calibri"/>
          <w:sz w:val="22"/>
          <w:szCs w:val="22"/>
        </w:rPr>
        <w:t> </w:t>
      </w:r>
    </w:p>
    <w:p w:rsidR="008C347E" w:rsidRPr="008C347E" w:rsidRDefault="008C347E" w:rsidP="008C34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347E">
        <w:rPr>
          <w:rFonts w:ascii="Calibri" w:hAnsi="Calibri" w:cs="Calibri"/>
          <w:sz w:val="22"/>
          <w:szCs w:val="22"/>
        </w:rPr>
        <w:t>• Proporcionar a la organización información sobre los procesos según los resultados de las actividades del aseguramiento de la calidad.</w:t>
      </w:r>
    </w:p>
    <w:p w:rsidR="008C347E" w:rsidRPr="008C347E" w:rsidRDefault="008C347E" w:rsidP="008C34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347E">
        <w:rPr>
          <w:rFonts w:ascii="Calibri" w:hAnsi="Calibri" w:cs="Calibri"/>
          <w:sz w:val="22"/>
          <w:szCs w:val="22"/>
        </w:rPr>
        <w:t> </w:t>
      </w:r>
    </w:p>
    <w:p w:rsidR="008C347E" w:rsidRPr="008C347E" w:rsidRDefault="008C347E" w:rsidP="008C34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347E">
        <w:rPr>
          <w:rFonts w:ascii="Calibri" w:hAnsi="Calibri" w:cs="Calibri"/>
          <w:sz w:val="22"/>
          <w:szCs w:val="22"/>
        </w:rPr>
        <w:t>• Asegurarse de que las no conformidades son tratadas.</w:t>
      </w:r>
    </w:p>
    <w:p w:rsidR="008C347E" w:rsidRPr="008C347E" w:rsidRDefault="008C347E" w:rsidP="008C34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347E">
        <w:rPr>
          <w:rFonts w:ascii="Calibri" w:hAnsi="Calibri" w:cs="Calibri"/>
          <w:sz w:val="22"/>
          <w:szCs w:val="22"/>
        </w:rPr>
        <w:t> </w:t>
      </w:r>
    </w:p>
    <w:p w:rsidR="008C347E" w:rsidRPr="008C347E" w:rsidRDefault="008C347E" w:rsidP="008C34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347E">
        <w:rPr>
          <w:rFonts w:ascii="Calibri" w:hAnsi="Calibri" w:cs="Calibri"/>
          <w:sz w:val="22"/>
          <w:szCs w:val="22"/>
        </w:rPr>
        <w:t>• Completar las plantillas de chequeo del cumplimiento de los procesos definidos en la organización dentro del sistema de control de documentación.</w:t>
      </w:r>
    </w:p>
    <w:p w:rsidR="008C347E" w:rsidRPr="008C347E" w:rsidRDefault="008C347E" w:rsidP="008C34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347E">
        <w:rPr>
          <w:rFonts w:ascii="Calibri" w:hAnsi="Calibri" w:cs="Calibri"/>
          <w:sz w:val="22"/>
          <w:szCs w:val="22"/>
        </w:rPr>
        <w:t> </w:t>
      </w:r>
    </w:p>
    <w:p w:rsidR="008C347E" w:rsidRPr="008C347E" w:rsidRDefault="008C347E" w:rsidP="008C34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347E">
        <w:rPr>
          <w:rFonts w:ascii="Calibri" w:hAnsi="Calibri" w:cs="Calibri"/>
          <w:sz w:val="22"/>
          <w:szCs w:val="22"/>
        </w:rPr>
        <w:t>• Alcanzar un nivel de madurez 2 que permita a la empresa seguir trabajando con sus clientes actuales.</w:t>
      </w:r>
    </w:p>
    <w:p w:rsidR="008C347E" w:rsidRPr="008C347E" w:rsidRDefault="008C347E" w:rsidP="008C34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347E">
        <w:rPr>
          <w:rFonts w:ascii="Calibri" w:hAnsi="Calibri" w:cs="Calibri"/>
          <w:sz w:val="22"/>
          <w:szCs w:val="22"/>
        </w:rPr>
        <w:t> </w:t>
      </w:r>
    </w:p>
    <w:p w:rsidR="008C347E" w:rsidRPr="008C347E" w:rsidRDefault="008C347E" w:rsidP="008C34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347E">
        <w:rPr>
          <w:rFonts w:ascii="Calibri" w:hAnsi="Calibri" w:cs="Calibri"/>
          <w:sz w:val="22"/>
          <w:szCs w:val="22"/>
        </w:rPr>
        <w:t>• Realizar documentación que ayude a la empresa en un futuro a</w:t>
      </w:r>
      <w:r>
        <w:rPr>
          <w:rFonts w:ascii="Calibri" w:hAnsi="Calibri" w:cs="Calibri"/>
          <w:sz w:val="22"/>
          <w:szCs w:val="22"/>
        </w:rPr>
        <w:t xml:space="preserve"> alcanzar el nivel de madurez 3.</w:t>
      </w:r>
    </w:p>
    <w:p w:rsidR="008C347E" w:rsidRPr="008C347E" w:rsidRDefault="008C347E" w:rsidP="008C34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347E">
        <w:rPr>
          <w:rFonts w:ascii="Calibri" w:hAnsi="Calibri" w:cs="Calibri"/>
          <w:sz w:val="22"/>
          <w:szCs w:val="22"/>
        </w:rPr>
        <w:t> </w:t>
      </w:r>
    </w:p>
    <w:p w:rsidR="008C347E" w:rsidRPr="008C347E" w:rsidRDefault="008C347E" w:rsidP="008C34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347E">
        <w:rPr>
          <w:rFonts w:ascii="Calibri" w:hAnsi="Calibri" w:cs="Calibri"/>
          <w:sz w:val="22"/>
          <w:szCs w:val="22"/>
        </w:rPr>
        <w:t>• Mejorar la calidad del software que se desarrolla porque muchos clientes no quedan del todo conformes con el producto que le entregamos</w:t>
      </w:r>
    </w:p>
    <w:p w:rsidR="008C347E" w:rsidRDefault="008C347E" w:rsidP="008C34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347E">
        <w:rPr>
          <w:rFonts w:ascii="Calibri" w:hAnsi="Calibri" w:cs="Calibri"/>
          <w:sz w:val="22"/>
          <w:szCs w:val="22"/>
        </w:rPr>
        <w:t> </w:t>
      </w:r>
    </w:p>
    <w:p w:rsidR="008C347E" w:rsidRDefault="008C347E" w:rsidP="008C34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347E">
        <w:rPr>
          <w:rFonts w:ascii="Calibri" w:hAnsi="Calibri" w:cs="Calibri"/>
          <w:sz w:val="22"/>
          <w:szCs w:val="22"/>
        </w:rPr>
        <w:t>•Intentar mejorar la comunicación con el cliente para que los requisitos que esperan de nuestra empresa sean validados por ellos mismos en las reuniones de revisión.</w:t>
      </w:r>
    </w:p>
    <w:p w:rsidR="008C347E" w:rsidRDefault="008C347E" w:rsidP="008C34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8C347E" w:rsidRPr="008C347E" w:rsidRDefault="008C347E" w:rsidP="008C34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 w:rsidRPr="008C347E">
        <w:rPr>
          <w:rFonts w:ascii="Calibri" w:hAnsi="Calibri" w:cs="Calibri"/>
          <w:sz w:val="22"/>
          <w:szCs w:val="22"/>
          <w:u w:val="single"/>
        </w:rPr>
        <w:t>Alcance</w:t>
      </w:r>
    </w:p>
    <w:p w:rsidR="008C347E" w:rsidRDefault="008C347E" w:rsidP="004E27BD">
      <w:pPr>
        <w:pStyle w:val="Prrafodelista"/>
        <w:numPr>
          <w:ilvl w:val="0"/>
          <w:numId w:val="1"/>
        </w:numPr>
      </w:pPr>
      <w:r>
        <w:t>Evaluar el aseguramiento de la calidad de productos.</w:t>
      </w:r>
    </w:p>
    <w:p w:rsidR="008C347E" w:rsidRDefault="008C347E" w:rsidP="004E27BD">
      <w:pPr>
        <w:pStyle w:val="Prrafodelista"/>
        <w:numPr>
          <w:ilvl w:val="0"/>
          <w:numId w:val="1"/>
        </w:numPr>
      </w:pPr>
      <w:r>
        <w:t>Planificación del desarrollo del producto</w:t>
      </w:r>
    </w:p>
    <w:p w:rsidR="008C347E" w:rsidRDefault="008C347E" w:rsidP="004E27BD">
      <w:pPr>
        <w:pStyle w:val="Prrafodelista"/>
        <w:numPr>
          <w:ilvl w:val="0"/>
          <w:numId w:val="1"/>
        </w:numPr>
      </w:pPr>
      <w:r>
        <w:lastRenderedPageBreak/>
        <w:t>Gestión de la configuración</w:t>
      </w:r>
    </w:p>
    <w:p w:rsidR="008C347E" w:rsidRDefault="008C347E" w:rsidP="004E27BD">
      <w:pPr>
        <w:pStyle w:val="Prrafodelista"/>
        <w:numPr>
          <w:ilvl w:val="0"/>
          <w:numId w:val="1"/>
        </w:numPr>
      </w:pPr>
      <w:r>
        <w:t>Medición y análisis</w:t>
      </w:r>
    </w:p>
    <w:p w:rsidR="008C347E" w:rsidRDefault="008C347E" w:rsidP="004E27BD">
      <w:pPr>
        <w:pStyle w:val="Prrafodelista"/>
        <w:numPr>
          <w:ilvl w:val="0"/>
          <w:numId w:val="1"/>
        </w:numPr>
      </w:pPr>
      <w:r>
        <w:t>Monitoreo y control</w:t>
      </w:r>
    </w:p>
    <w:p w:rsidR="008C347E" w:rsidRDefault="008C347E" w:rsidP="004E27BD">
      <w:pPr>
        <w:pStyle w:val="Prrafodelista"/>
        <w:numPr>
          <w:ilvl w:val="0"/>
          <w:numId w:val="1"/>
        </w:numPr>
      </w:pPr>
      <w:r>
        <w:t>Desarrollo del producto</w:t>
      </w:r>
    </w:p>
    <w:p w:rsidR="004E27BD" w:rsidRDefault="004E27BD" w:rsidP="004E27BD"/>
    <w:p w:rsidR="004E27BD" w:rsidRDefault="004E27BD" w:rsidP="004E27BD">
      <w:r>
        <w:t xml:space="preserve">Mi parte de la </w:t>
      </w:r>
      <w:proofErr w:type="spellStart"/>
      <w:r>
        <w:t>checklist</w:t>
      </w:r>
      <w:proofErr w:type="spellEnd"/>
    </w:p>
    <w:p w:rsidR="004E27BD" w:rsidRDefault="004E27BD" w:rsidP="004E27BD">
      <w:r>
        <w:t>1)</w:t>
      </w:r>
    </w:p>
    <w:p w:rsidR="004E27BD" w:rsidRDefault="004E27BD" w:rsidP="004E27B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ES"/>
        </w:rPr>
      </w:pPr>
      <w:r w:rsidRPr="004E27BD">
        <w:rPr>
          <w:rFonts w:ascii="Calibri" w:eastAsia="Times New Roman" w:hAnsi="Calibri" w:cs="Calibri"/>
          <w:lang w:eastAsia="es-ES"/>
        </w:rPr>
        <w:t>No se ha dejado ninguna disconformidad sin resolver.</w:t>
      </w:r>
    </w:p>
    <w:p w:rsidR="004E27BD" w:rsidRPr="004E27BD" w:rsidRDefault="004E27BD" w:rsidP="004E27BD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ES"/>
        </w:rPr>
      </w:pPr>
    </w:p>
    <w:p w:rsidR="004E27BD" w:rsidRDefault="004E27BD" w:rsidP="004E27BD">
      <w:r>
        <w:t xml:space="preserve">Durante el subproceso de </w:t>
      </w:r>
      <w:r>
        <w:t>Gestión de acciones correctoras y escalado</w:t>
      </w:r>
      <w:r>
        <w:t xml:space="preserve"> según el documento que se nos facilitó, si se han producido no conformidades, el </w:t>
      </w:r>
      <w:r>
        <w:t>Ingeniero de Calidad convocará al Jefe de Proyecto (éste podrá delegar o involucrar al personal que estime oportuno)</w:t>
      </w:r>
      <w:r>
        <w:t xml:space="preserve"> y a</w:t>
      </w:r>
      <w:r>
        <w:t>mbos deberán acordar su resolución mediante las Acciones Correctoras correspondientes</w:t>
      </w:r>
      <w:r>
        <w:t xml:space="preserve">, las cuales se documentaran. Pero si no se llegase a un acuerdo sobre la acción correctora que debería tener una no conformidad se produce un subproceso de seguimiento de acciones correctoras en el cual </w:t>
      </w:r>
      <w:r>
        <w:t>procede al seguimiento de las Acciones Correctoras abiertas, con fecha de cierre vencida, para validar el cierre de las mismas o la necesidad de escalado por falta de actuación.</w:t>
      </w:r>
    </w:p>
    <w:p w:rsidR="004E27BD" w:rsidRDefault="004E27BD" w:rsidP="004E27BD">
      <w:r>
        <w:t>Aquellas Acciones Correctoras cuya fecha de cierre haya vencido y permanezcan abiertas, le serán comunicadas al Director de Producción, que procederá, a su criterio, a solicitar una nueva fecha de resolución. Si así no se resolviera, el Director de Producción, nuevamente, a su criterio, podrá escalar dichas Acciones Correctoras, a Dirección, para su resolución.</w:t>
      </w:r>
    </w:p>
    <w:p w:rsidR="004E27BD" w:rsidRDefault="004E27BD" w:rsidP="004E27BD">
      <w:r>
        <w:t>En cualquier caso, si no se han resuelto llegados a este punto l</w:t>
      </w:r>
      <w:r>
        <w:t xml:space="preserve">as Acciones Correctoras serán resueltas por el Director de </w:t>
      </w:r>
      <w:r>
        <w:t>Producción, que</w:t>
      </w:r>
      <w:r>
        <w:t xml:space="preserve"> deberá comunicar, en un correo electrónico, al Jefe de Proyecto la decisión adoptada para la resolución de la misma</w:t>
      </w:r>
      <w:r>
        <w:t>.</w:t>
      </w:r>
    </w:p>
    <w:p w:rsidR="004E27BD" w:rsidRDefault="004E27BD" w:rsidP="004E27BD">
      <w:r>
        <w:t>Por lo tanto, sí se cumple.</w:t>
      </w:r>
    </w:p>
    <w:p w:rsidR="004E27BD" w:rsidRDefault="004E27BD" w:rsidP="004E27BD">
      <w:r>
        <w:t>2)</w:t>
      </w:r>
    </w:p>
    <w:p w:rsidR="004E27BD" w:rsidRPr="004E27BD" w:rsidRDefault="004E27BD" w:rsidP="004E27B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ES"/>
        </w:rPr>
      </w:pPr>
      <w:r w:rsidRPr="004E27BD">
        <w:rPr>
          <w:rFonts w:ascii="Calibri" w:eastAsia="Times New Roman" w:hAnsi="Calibri" w:cs="Calibri"/>
          <w:lang w:eastAsia="es-ES"/>
        </w:rPr>
        <w:t>Se han registrado actividades para la aseguración de la calidad de los productos.</w:t>
      </w:r>
    </w:p>
    <w:p w:rsidR="00A85D03" w:rsidRDefault="00A85D03" w:rsidP="004E27BD"/>
    <w:p w:rsidR="004E27BD" w:rsidRDefault="004E27BD" w:rsidP="004E27BD">
      <w:r>
        <w:t xml:space="preserve">Cierto porque durante algunos de los subprocesos se generan </w:t>
      </w:r>
      <w:proofErr w:type="spellStart"/>
      <w:r>
        <w:t>checklists</w:t>
      </w:r>
      <w:proofErr w:type="spellEnd"/>
      <w:r>
        <w:t xml:space="preserve"> y métricas para poder evaluar la calidad del producto y se hace específicamente un subproceso de revisión de calidad donde se revisa el proyecto y el producto.</w:t>
      </w:r>
    </w:p>
    <w:p w:rsidR="004E27BD" w:rsidRDefault="004E27BD" w:rsidP="004E27BD"/>
    <w:p w:rsidR="004E27BD" w:rsidRDefault="004E27BD" w:rsidP="004E27BD">
      <w:r>
        <w:t>3)</w:t>
      </w:r>
    </w:p>
    <w:p w:rsidR="004E27BD" w:rsidRPr="004E27BD" w:rsidRDefault="004E27BD" w:rsidP="004E27BD">
      <w:pPr>
        <w:numPr>
          <w:ilvl w:val="0"/>
          <w:numId w:val="4"/>
        </w:numPr>
        <w:spacing w:line="240" w:lineRule="auto"/>
        <w:ind w:left="540"/>
        <w:textAlignment w:val="center"/>
        <w:rPr>
          <w:rFonts w:ascii="Calibri" w:eastAsia="Times New Roman" w:hAnsi="Calibri" w:cs="Calibri"/>
          <w:lang w:eastAsia="es-ES"/>
        </w:rPr>
      </w:pPr>
      <w:r w:rsidRPr="004E27BD">
        <w:rPr>
          <w:rFonts w:ascii="Calibri" w:eastAsia="Times New Roman" w:hAnsi="Calibri" w:cs="Calibri"/>
          <w:lang w:eastAsia="es-ES"/>
        </w:rPr>
        <w:t>Si es necesario se modifican las actividades de aseguramiento de la calidad.</w:t>
      </w:r>
    </w:p>
    <w:p w:rsidR="004E27BD" w:rsidRDefault="004E27BD" w:rsidP="004E27BD"/>
    <w:p w:rsidR="00A85D03" w:rsidRDefault="00A85D03" w:rsidP="004E27BD">
      <w:r>
        <w:t>Cierto, porque en todos los subprocesos nos encontramos en sus salidas con un apartado de información adicional para la mejora.</w:t>
      </w:r>
    </w:p>
    <w:p w:rsidR="00A85D03" w:rsidRDefault="00A85D03" w:rsidP="004E27BD"/>
    <w:p w:rsidR="00A85D03" w:rsidRDefault="00A85D03" w:rsidP="004E27BD"/>
    <w:p w:rsidR="00A85D03" w:rsidRDefault="00A85D03" w:rsidP="004E27BD">
      <w:r>
        <w:lastRenderedPageBreak/>
        <w:t>4)</w:t>
      </w:r>
    </w:p>
    <w:p w:rsidR="00A85D03" w:rsidRDefault="00A85D03" w:rsidP="00A85D0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ES"/>
        </w:rPr>
      </w:pPr>
      <w:r w:rsidRPr="00A85D03">
        <w:rPr>
          <w:rFonts w:ascii="Calibri" w:eastAsia="Times New Roman" w:hAnsi="Calibri" w:cs="Calibri"/>
          <w:lang w:eastAsia="es-ES"/>
        </w:rPr>
        <w:t>Se ha establecido una política de organización.</w:t>
      </w:r>
    </w:p>
    <w:p w:rsidR="00A85D03" w:rsidRDefault="00A85D03" w:rsidP="00A85D03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ES"/>
        </w:rPr>
      </w:pPr>
    </w:p>
    <w:p w:rsidR="00A85D03" w:rsidRPr="00A85D03" w:rsidRDefault="00A85D03" w:rsidP="00A85D03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 xml:space="preserve">Cierto porque en el subproceso de planificar actividades de la calidad, se afirma que el </w:t>
      </w:r>
      <w:r>
        <w:t>Ingeniero de Calidad del Proyecto prestará apoyo al Jefe de Proyecto, a solicitud de éste, en la elaboración de un Plan de Proyecto, en los aspectos relacionados con el uso de los estándares de la organización o de estándares, metodologías, procesos o herramientas impuestos por el cliente. Esta actividad está íntimamente relacionada con el Proceso de Gestión de Proyectos. Posteriormente, a lo largo de la vida del proyecto, esta actividad será complementada con el apoyo continuado al Jefe de Proyecto en las dudas que le puedan surgir durante el desarrollo del mismo.</w:t>
      </w:r>
    </w:p>
    <w:p w:rsidR="00A85D03" w:rsidRDefault="00A85D03" w:rsidP="004E27BD"/>
    <w:p w:rsidR="00A85D03" w:rsidRDefault="00A85D03" w:rsidP="004E27BD">
      <w:r>
        <w:t>5)</w:t>
      </w:r>
    </w:p>
    <w:p w:rsidR="00A85D03" w:rsidRDefault="00A85D03" w:rsidP="00A85D03">
      <w:pPr>
        <w:numPr>
          <w:ilvl w:val="0"/>
          <w:numId w:val="6"/>
        </w:numPr>
        <w:spacing w:line="240" w:lineRule="auto"/>
        <w:ind w:left="540"/>
        <w:textAlignment w:val="center"/>
        <w:rPr>
          <w:rFonts w:ascii="Calibri" w:eastAsia="Times New Roman" w:hAnsi="Calibri" w:cs="Calibri"/>
          <w:lang w:eastAsia="es-ES"/>
        </w:rPr>
      </w:pPr>
      <w:r w:rsidRPr="00A85D03">
        <w:rPr>
          <w:rFonts w:ascii="Calibri" w:eastAsia="Times New Roman" w:hAnsi="Calibri" w:cs="Calibri"/>
          <w:lang w:eastAsia="es-ES"/>
        </w:rPr>
        <w:t>Se ha planificado el proceso.</w:t>
      </w:r>
    </w:p>
    <w:p w:rsidR="00A85D03" w:rsidRDefault="00A85D03" w:rsidP="00A85D03">
      <w:pPr>
        <w:spacing w:line="240" w:lineRule="auto"/>
        <w:textAlignment w:val="center"/>
        <w:rPr>
          <w:rFonts w:ascii="Calibri" w:eastAsia="Times New Roman" w:hAnsi="Calibri" w:cs="Calibri"/>
          <w:lang w:eastAsia="es-ES"/>
        </w:rPr>
      </w:pPr>
    </w:p>
    <w:p w:rsidR="00A85D03" w:rsidRPr="00A85D03" w:rsidRDefault="00A85D03" w:rsidP="00A85D03">
      <w:pPr>
        <w:spacing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Cierto porque hay un subproceso solo para planificar las actividades de la calidad que impone un esquema característico y con solo un vistazo puedes saber que esta empresa utiliza una misma política y forma de llevar a cabo sus proyectos, y revisar su calidad.</w:t>
      </w:r>
    </w:p>
    <w:p w:rsidR="00A85D03" w:rsidRDefault="00A85D03" w:rsidP="004E27BD"/>
    <w:p w:rsidR="00A85D03" w:rsidRDefault="00A85D03" w:rsidP="00A85D03"/>
    <w:p w:rsidR="00A85D03" w:rsidRPr="00A85D03" w:rsidRDefault="00A85D03" w:rsidP="00A85D03">
      <w:pPr>
        <w:rPr>
          <w:lang w:eastAsia="es-ES"/>
        </w:rPr>
      </w:pPr>
    </w:p>
    <w:p w:rsidR="00A85D03" w:rsidRDefault="00A85D03" w:rsidP="004E27BD"/>
    <w:p w:rsidR="00A85D03" w:rsidRDefault="00A85D03" w:rsidP="004E27BD"/>
    <w:p w:rsidR="004E27BD" w:rsidRPr="008C347E" w:rsidRDefault="004E27BD" w:rsidP="004E27BD"/>
    <w:sectPr w:rsidR="004E27BD" w:rsidRPr="008C3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30C93"/>
    <w:multiLevelType w:val="multilevel"/>
    <w:tmpl w:val="17BE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183726"/>
    <w:multiLevelType w:val="multilevel"/>
    <w:tmpl w:val="F228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E63823"/>
    <w:multiLevelType w:val="hybridMultilevel"/>
    <w:tmpl w:val="CADE6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26FAF"/>
    <w:multiLevelType w:val="multilevel"/>
    <w:tmpl w:val="ABF2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BE605F"/>
    <w:multiLevelType w:val="multilevel"/>
    <w:tmpl w:val="F030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8F3A38"/>
    <w:multiLevelType w:val="multilevel"/>
    <w:tmpl w:val="8704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47E"/>
    <w:rsid w:val="004E27BD"/>
    <w:rsid w:val="008C347E"/>
    <w:rsid w:val="00A85D03"/>
    <w:rsid w:val="00B8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F8624"/>
  <w15:chartTrackingRefBased/>
  <w15:docId w15:val="{F770ED13-AADE-486C-9C29-4A20A379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E27BD"/>
    <w:pPr>
      <w:ind w:left="720"/>
      <w:contextualSpacing/>
    </w:pPr>
  </w:style>
  <w:style w:type="paragraph" w:customStyle="1" w:styleId="Default">
    <w:name w:val="Default"/>
    <w:rsid w:val="00A85D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5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7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706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tomcablop@alum.us.es</dc:creator>
  <cp:keywords/>
  <dc:description/>
  <cp:lastModifiedBy>tomcablop@alum.us.es</cp:lastModifiedBy>
  <cp:revision>1</cp:revision>
  <dcterms:created xsi:type="dcterms:W3CDTF">2019-01-20T13:58:00Z</dcterms:created>
  <dcterms:modified xsi:type="dcterms:W3CDTF">2019-01-20T14:38:00Z</dcterms:modified>
</cp:coreProperties>
</file>