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Architecting with Google Kubernetes Engine: Workloads</w:t>
      </w:r>
    </w:p>
    <w:p>
      <w:pPr>
        <w:pStyle w:val="Normal"/>
        <w:bidi w:val="0"/>
        <w:jc w:val="left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Heading4"/>
        <w:numPr>
          <w:ilvl w:val="3"/>
          <w:numId w:val="2"/>
        </w:numPr>
        <w:bidi w:val="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Scope: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1. Kubernetes Operations module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kubectl command line utility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ab/>
        <w:t>- use it to connect to clusters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ab/>
        <w:t>- create and delete objects (e.g. pods)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ab/>
        <w:t>- inspect cluster and objects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ab/>
        <w:t>- view pods console output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ab/>
        <w:t>- interact with pods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 Deployments, Jobs and scaling module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create and use Deployments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create jobs and cron jobs</w:t>
      </w:r>
    </w:p>
    <w:p>
      <w:pPr>
        <w:pStyle w:val="Normal"/>
        <w:bidi w:val="0"/>
        <w:jc w:val="left"/>
        <w:rPr/>
      </w:pPr>
      <w:r>
        <w:rPr>
          <w:rFonts w:ascii="Century Gothic" w:hAnsi="Century Gothic"/>
          <w:sz w:val="20"/>
          <w:szCs w:val="20"/>
        </w:rPr>
        <w:tab/>
        <w:t>- Helm (</w:t>
      </w:r>
      <w:hyperlink r:id="rId2">
        <w:r>
          <w:rPr>
            <w:rStyle w:val="InternetLink"/>
            <w:rFonts w:ascii="Century Gothic" w:hAnsi="Century Gothic"/>
            <w:sz w:val="20"/>
            <w:szCs w:val="20"/>
          </w:rPr>
          <w:t>https://helm.sh/</w:t>
        </w:r>
      </w:hyperlink>
      <w:r>
        <w:rPr>
          <w:rFonts w:ascii="Century Gothic" w:hAnsi="Century Gothic"/>
          <w:sz w:val="20"/>
          <w:szCs w:val="20"/>
        </w:rPr>
        <w:t>) package manager for Kubernetes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Google Cloud Kubernetes marketplace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 Networking module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Services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use of Load Balancers to expose Services to external clients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4. Persistent data and storage module</w:t>
      </w:r>
    </w:p>
    <w:p>
      <w:pPr>
        <w:pStyle w:val="Normal"/>
        <w:bidi w:val="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  <w:t>- different Kubernetes storage abstractions</w:t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Kubernetes Operations module</w:t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Kubectl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command line utility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before use, kubectl must be configured with location of Kubernetes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cluster,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and credentials to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authenticate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 with cluster, e.g. by HTTPS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kubectl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stores its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default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config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file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in home ($HOME) directory,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hidden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.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kube folder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$HOME/.kube/config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can set list of kubeconfig files using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KUBECONFIG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 environmental variable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config file contains context info (cluster, namespace, user) and info on authentication mechanisms (certificates, tokens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hyperlink r:id="rId4">
        <w:r>
          <w:rPr>
            <w:rStyle w:val="InternetLink"/>
            <w:rFonts w:eastAsia="NSimSun" w:cs="Arial" w:ascii="Century Gothic" w:hAnsi="Century Gothic"/>
            <w:color w:val="auto"/>
            <w:kern w:val="2"/>
            <w:sz w:val="20"/>
            <w:szCs w:val="20"/>
            <w:lang w:val="en-SG" w:eastAsia="zh-CN" w:bidi="hi-IN"/>
          </w:rPr>
          <w:t>https://kubernetes.io/docs/concepts/configuration/organize-cluster-access-kubeconfig/</w:t>
        </w:r>
      </w:hyperlink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to see configuration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of kubectl command: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kubectl config view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,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or manually open file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to retrieve credentials from GKE for specific cluster, use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Century Gothic" w:hAnsi="Century Gothic" w:eastAsia="NSimSun" w:cs="Arial"/>
          <w:i/>
          <w:i/>
          <w:iCs/>
          <w:color w:val="auto"/>
          <w:kern w:val="2"/>
          <w:sz w:val="20"/>
          <w:szCs w:val="20"/>
          <w:highlight w:val="none"/>
          <w:shd w:fill="EEEEEE" w:val="clear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gcloud container clusters get-credentials [cluster name] –zone [zone name]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gcloud get-credentials command writes info into kubeconfig file in .kube director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y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if re-run command for different cluster, will update and over-ride kubeconfig file with credentials for cluster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referenced in last run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.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Run once per cluster before using kubectl commands</w:t>
      </w:r>
    </w:p>
    <w:p>
      <w:pPr>
        <w:pStyle w:val="Normal"/>
        <w:numPr>
          <w:ilvl w:val="3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because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kubectl commands need credentials to work</w:t>
      </w:r>
    </w:p>
    <w:p>
      <w:pPr>
        <w:pStyle w:val="Normal"/>
        <w:numPr>
          <w:ilvl w:val="3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kubectl commands automatically refer to kubeconfig file once configured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g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cloud commands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are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 for authorized users to interact with Google Cloud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 xml:space="preserve">gcloud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 xml:space="preserve">container clusters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get-credentials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 allow authorized users to connect to GKE clusters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kubectl commands are for administering internal state of existing clusters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when need to create/change/teardown clusters, get cluster info, need to use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gcloud container clusters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 command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s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.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Century Gothic" w:hAnsi="Century Gothic" w:eastAsia="NSimSun" w:cs="Arial"/>
          <w:i w:val="false"/>
          <w:i w:val="false"/>
          <w:iCs w:val="false"/>
          <w:color w:val="auto"/>
          <w:kern w:val="2"/>
          <w:sz w:val="20"/>
          <w:szCs w:val="20"/>
          <w:highlight w:val="none"/>
          <w:shd w:fill="auto" w:val="clear"/>
          <w:lang w:val="en-SG" w:eastAsia="zh-CN" w:bidi="hi-IN"/>
        </w:rPr>
      </w:pPr>
      <w:hyperlink r:id="rId5">
        <w:r>
          <w:rPr>
            <w:rStyle w:val="InternetLink"/>
            <w:rFonts w:eastAsia="NSimSun" w:cs="Arial" w:ascii="Century Gothic" w:hAnsi="Century Gothic"/>
            <w:i w:val="false"/>
            <w:iCs w:val="false"/>
            <w:color w:val="000000"/>
            <w:kern w:val="2"/>
            <w:sz w:val="20"/>
            <w:szCs w:val="20"/>
            <w:shd w:fill="auto" w:val="clear"/>
            <w:lang w:val="en-SG" w:eastAsia="zh-CN" w:bidi="hi-IN"/>
          </w:rPr>
          <w:t>https://cloud.google.com/sdk/gcloud/reference/container/clusters</w:t>
        </w:r>
      </w:hyperlink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38735</wp:posOffset>
            </wp:positionH>
            <wp:positionV relativeFrom="paragraph">
              <wp:posOffset>29210</wp:posOffset>
            </wp:positionV>
            <wp:extent cx="4826635" cy="2600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transforms command line entries into API calls to kube-apiserver on control plane of cluster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for cluster configuration data, state data, metadata, kube-apiserver queries etcd.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e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tcd is a strongly consistent key-value store for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large-scale distributed systems.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e.g. when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administrator wants to get list of pods in cluster: 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kubectl get pods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Kube-apiserver responds to kubectl, through HTTPS.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Kubectl interpretes API response and prints output to command prompt 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for administrator to read</w:t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164465</wp:posOffset>
            </wp:positionH>
            <wp:positionV relativeFrom="paragraph">
              <wp:posOffset>118745</wp:posOffset>
            </wp:positionV>
            <wp:extent cx="5146040" cy="2701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>kubectl command syntax</w:t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120650</wp:posOffset>
            </wp:positionV>
            <wp:extent cx="6120130" cy="3279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3536950</wp:posOffset>
            </wp:positionV>
            <wp:extent cx="6120130" cy="2868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kubectl get pods</w:t>
      </w: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  <w:t xml:space="preserve"> returns list of all pods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kubectl get pod [pod name]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returns info only on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>named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 pod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-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o=yaml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auto" w:val="clear"/>
          <w:lang w:val="en-SG" w:eastAsia="zh-CN" w:bidi="hi-IN"/>
        </w:rPr>
        <w:t xml:space="preserve"> flag is to output in yaml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-o=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wide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FFFFFF" w:val="clear"/>
          <w:lang w:val="en-SG" w:eastAsia="zh-CN" w:bidi="hi-IN"/>
        </w:rPr>
        <w:t xml:space="preserve">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 xml:space="preserve">flag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>to display list of pods in wide format, with additional columns of data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kubectl config –kubeconfig=....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 xml:space="preserve"> to alter kubeconfig file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k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ubectl config –</w:t>
      </w:r>
      <w:r>
        <w:rPr>
          <w:rFonts w:eastAsia="NSimSun" w:cs="Arial" w:ascii="Century Gothic" w:hAnsi="Century Gothic"/>
          <w:i/>
          <w:iCs/>
          <w:color w:val="000000"/>
          <w:kern w:val="2"/>
          <w:sz w:val="20"/>
          <w:szCs w:val="20"/>
          <w:shd w:fill="EEEEEE" w:val="clear"/>
          <w:lang w:val="en-SG" w:eastAsia="zh-CN" w:bidi="hi-IN"/>
        </w:rPr>
        <w:t>use/set-context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 xml:space="preserve"> to work with context in kubeconfig files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 xml:space="preserve">a 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>c</w:t>
      </w:r>
      <w:r>
        <w:rPr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>ontext is an entity defined in kubeconfig file to alias parameters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hyperlink r:id="rId11">
        <w:r>
          <w:rPr>
            <w:rStyle w:val="InternetLink"/>
            <w:rFonts w:eastAsia="NSimSun" w:cs="Arial" w:ascii="Century Gothic" w:hAnsi="Century Gothic"/>
            <w:i w:val="false"/>
            <w:iCs w:val="false"/>
            <w:color w:val="000000"/>
            <w:kern w:val="2"/>
            <w:sz w:val="20"/>
            <w:szCs w:val="20"/>
            <w:shd w:fill="FFFFFF" w:val="clear"/>
            <w:lang w:val="en-SG" w:eastAsia="zh-CN" w:bidi="hi-IN"/>
          </w:rPr>
          <w:t>https://kubernetes.io/docs/reference/kubectl/cheatsheet/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fldChar w:fldCharType="begin"/>
      </w:r>
      <w:r>
        <w:rPr>
          <w:rStyle w:val="InternetLink"/>
          <w:sz w:val="20"/>
          <w:i w:val="false"/>
          <w:kern w:val="2"/>
          <w:shd w:fill="FFFFFF" w:val="clear"/>
          <w:szCs w:val="20"/>
          <w:iCs w:val="false"/>
          <w:rFonts w:eastAsia="NSimSun" w:cs="Arial" w:ascii="Century Gothic" w:hAnsi="Century Gothic"/>
          <w:color w:val="000000"/>
          <w:lang w:val="en-SG" w:eastAsia="zh-CN" w:bidi="hi-IN"/>
        </w:rPr>
        <w:instrText xml:space="preserve"> HYPERLINK "https://www.containiq.com/post/kubectl-config-set-context-tutorial-and-best-practices" \l ":~:text=In Kubernetes%2C a context is,with a human-readable name"</w:instrText>
      </w:r>
      <w:r>
        <w:rPr>
          <w:rStyle w:val="InternetLink"/>
          <w:sz w:val="20"/>
          <w:i w:val="false"/>
          <w:kern w:val="2"/>
          <w:shd w:fill="FFFFFF" w:val="clear"/>
          <w:szCs w:val="20"/>
          <w:iCs w:val="false"/>
          <w:rFonts w:eastAsia="NSimSun" w:cs="Arial" w:ascii="Century Gothic" w:hAnsi="Century Gothic"/>
          <w:color w:val="000000"/>
          <w:lang w:val="en-SG" w:eastAsia="zh-CN" w:bidi="hi-IN"/>
        </w:rPr>
        <w:fldChar w:fldCharType="separate"/>
      </w:r>
      <w:r>
        <w:rPr>
          <w:rStyle w:val="InternetLink"/>
          <w:rFonts w:eastAsia="NSimSun" w:cs="Arial" w:ascii="Century Gothic" w:hAnsi="Century Gothic"/>
          <w:i w:val="false"/>
          <w:iCs w:val="false"/>
          <w:color w:val="000000"/>
          <w:kern w:val="2"/>
          <w:sz w:val="20"/>
          <w:szCs w:val="20"/>
          <w:shd w:fill="FFFFFF" w:val="clear"/>
          <w:lang w:val="en-SG" w:eastAsia="zh-CN" w:bidi="hi-IN"/>
        </w:rPr>
        <w:t>https://www.containiq.com/post/kubectl-config-set-context-tutorial-and-best-practices#:~:text=In%20Kubernetes%2C%20a%20context%20is,with%20a%20human%2Dreadable%20name</w:t>
      </w:r>
      <w:r>
        <w:rPr>
          <w:rStyle w:val="InternetLink"/>
          <w:sz w:val="20"/>
          <w:i w:val="false"/>
          <w:kern w:val="2"/>
          <w:shd w:fill="FFFFFF" w:val="clear"/>
          <w:szCs w:val="20"/>
          <w:iCs w:val="false"/>
          <w:rFonts w:eastAsia="NSimSun" w:cs="Arial" w:ascii="Century Gothic" w:hAnsi="Century Gothic"/>
          <w:color w:val="000000"/>
          <w:lang w:val="en-SG" w:eastAsia="zh-CN" w:bidi="hi-IN"/>
        </w:rPr>
        <w:fldChar w:fldCharType="end"/>
      </w:r>
      <w:hyperlink r:id="rId12">
        <w:r>
          <w:rPr>
            <w:rFonts w:eastAsia="NSimSun" w:cs="Arial" w:ascii="Century Gothic" w:hAnsi="Century Gothic"/>
            <w:i w:val="false"/>
            <w:iCs w:val="false"/>
            <w:color w:val="000000"/>
            <w:kern w:val="2"/>
            <w:sz w:val="20"/>
            <w:szCs w:val="20"/>
            <w:shd w:fill="FFFFFF" w:val="clear"/>
            <w:lang w:val="en-SG" w:eastAsia="zh-CN" w:bidi="hi-IN"/>
          </w:rPr>
          <w:t>.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  <w:highlight w:val="none"/>
          <w:shd w:fill="FFFFFF" w:val="clear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p>
      <w:pPr>
        <w:pStyle w:val="Normal"/>
        <w:bidi w:val="0"/>
        <w:jc w:val="left"/>
        <w:rPr>
          <w:rFonts w:ascii="Century Gothic" w:hAnsi="Century Gothic" w:eastAsia="NSimSun" w:cs="Arial"/>
          <w:color w:val="auto"/>
          <w:kern w:val="2"/>
          <w:sz w:val="20"/>
          <w:szCs w:val="20"/>
          <w:lang w:val="en-SG" w:eastAsia="zh-CN" w:bidi="hi-IN"/>
        </w:rPr>
      </w:pPr>
      <w:r>
        <w:rPr>
          <w:rFonts w:eastAsia="NSimSun" w:cs="Arial" w:ascii="Century Gothic" w:hAnsi="Century Gothic"/>
          <w:color w:val="auto"/>
          <w:kern w:val="2"/>
          <w:sz w:val="20"/>
          <w:szCs w:val="20"/>
          <w:lang w:val="en-SG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m.sh/" TargetMode="External"/><Relationship Id="rId3" Type="http://schemas.openxmlformats.org/officeDocument/2006/relationships/hyperlink" Target="https://kubernetes.io/docs/concepts/configuration/organize-cluster-access-kubeconfig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loud.google.com/sdk/gcloud/reference/container/clust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kubernetes.io/docs/reference/kubectl/cheatsheet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LibreOffice/7.3.4.2$Windows_X86_64 LibreOffice_project/728fec16bd5f605073805c3c9e7c4212a0120dc5</Application>
  <AppVersion>15.0000</AppVersion>
  <Pages>4</Pages>
  <Words>481</Words>
  <Characters>2990</Characters>
  <CharactersWithSpaces>3397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2022-12-24T19:25:11Z</dcterms:created>
  <dc:creator/>
  <dc:description/>
  <dc:language>en-SG</dc:language>
  <cp:lastModifiedBy/>
  <dcterms:modified xsi:type="dcterms:W3CDTF">2022-12-25T07:03:26Z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