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/>
      <w:r>
        <w:t>R09 — Sources institutionnelles, primaires et de référence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FF3CD"/>
          </w:tcPr>
          <w:p>
            <w:r>
              <w:t>Consigne — Votre travail n’est pas de recopier les pages ci-dessous. Vous devez qualifier la nature de chaque source, dater l’information, distinguer obligation / recommandation / dispositif volontaire / certification, puis indiquer ce que la PME doit vérifier ou décider. Une source primaire ou de référence n’est pas nécessairement une autorité publique : son statut doit être explicité.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shd w:fill="0F4C5C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Thème</w:t>
            </w:r>
          </w:p>
        </w:tc>
        <w:tc>
          <w:tcPr>
            <w:tcW w:type="dxa" w:w="2578"/>
            <w:vAlign w:val="center"/>
            <w:shd w:fill="0F4C5C"/>
          </w:tcPr>
          <w:p>
            <w:r>
              <w:t>Source et nature</w:t>
            </w:r>
          </w:p>
        </w:tc>
        <w:tc>
          <w:tcPr>
            <w:tcW w:type="dxa" w:w="2578"/>
            <w:vAlign w:val="center"/>
            <w:shd w:fill="0F4C5C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À vérifier / exploiter</w:t>
            </w:r>
          </w:p>
        </w:tc>
        <w:tc>
          <w:tcPr>
            <w:tcW w:type="dxa" w:w="2578"/>
            <w:vAlign w:val="center"/>
            <w:shd w:fill="0F4C5C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URL</w:t>
            </w:r>
          </w:p>
        </w:tc>
      </w:tr>
      <w:tr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Santé-sécurité / DUERP</w:t>
            </w:r>
          </w:p>
        </w:tc>
        <w:tc>
          <w:tcPr>
            <w:tcW w:type="dxa" w:w="2578"/>
            <w:vAlign w:val="center"/>
          </w:tcPr>
          <w:p>
            <w:r>
              <w:t>Ministère du Travail</w:t>
              <w:br/>
              <w:t>Autorité publique / source institutionnelle</w:t>
            </w:r>
          </w:p>
        </w:tc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Obligation employeur ; mise à jour et conservation du DUERP</w:t>
            </w:r>
          </w:p>
        </w:tc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https://travail-emploi.gouv.fr/le-document-unique-devaluation-des-risques-professionnels-duerp</w:t>
            </w:r>
          </w:p>
        </w:tc>
      </w:tr>
      <w:tr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Données personnelles</w:t>
            </w:r>
          </w:p>
        </w:tc>
        <w:tc>
          <w:tcPr>
            <w:tcW w:type="dxa" w:w="2578"/>
            <w:vAlign w:val="center"/>
            <w:shd w:fill="EEF7F8"/>
          </w:tcPr>
          <w:p>
            <w:r>
              <w:t>CNIL</w:t>
              <w:br/>
              <w:t>Autorité administrative indépendante</w:t>
            </w:r>
          </w:p>
        </w:tc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Qualification et notification d’une violation de données</w:t>
            </w:r>
          </w:p>
        </w:tc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https://www.cnil.fr/fr/violations-de-donnees-personnelles-les-regles-suivre</w:t>
            </w:r>
          </w:p>
        </w:tc>
      </w:tr>
      <w:tr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Cybersécurité</w:t>
            </w:r>
          </w:p>
        </w:tc>
        <w:tc>
          <w:tcPr>
            <w:tcW w:type="dxa" w:w="2578"/>
            <w:vAlign w:val="center"/>
          </w:tcPr>
          <w:p>
            <w:r>
              <w:t>ANSSI / MesServicesCyber</w:t>
              <w:br/>
              <w:t>Autorité nationale / source institutionnelle</w:t>
            </w:r>
          </w:p>
        </w:tc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Bonnes pratiques TPE/PME : sauvegardes, messagerie, authentification</w:t>
            </w:r>
          </w:p>
        </w:tc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https://messervices.cyber.gouv.fr/guides/la-cybersecurite-pour-les-tpepme-en-treize-questions</w:t>
            </w:r>
          </w:p>
        </w:tc>
      </w:tr>
      <w:tr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REP textiles</w:t>
            </w:r>
          </w:p>
        </w:tc>
        <w:tc>
          <w:tcPr>
            <w:tcW w:type="dxa" w:w="2578"/>
            <w:vAlign w:val="center"/>
            <w:shd w:fill="EEF7F8"/>
          </w:tcPr>
          <w:p>
            <w:r>
              <w:t>ADEME</w:t>
              <w:br/>
              <w:t>Établissement public / source institutionnelle</w:t>
            </w:r>
          </w:p>
        </w:tc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Obligations des producteurs de textiles, linge et chaussures ; éco-contribution et déclarations</w:t>
            </w:r>
          </w:p>
        </w:tc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https://filieres-rep.ademe.fr/filieres-REP/filiere-TLC</w:t>
            </w:r>
          </w:p>
        </w:tc>
      </w:tr>
      <w:tr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Affichage environnemental textile</w:t>
            </w:r>
          </w:p>
        </w:tc>
        <w:tc>
          <w:tcPr>
            <w:tcW w:type="dxa" w:w="2578"/>
            <w:vAlign w:val="center"/>
          </w:tcPr>
          <w:p>
            <w:r>
              <w:t>Ministère de la Transition écologique</w:t>
              <w:br/>
              <w:t>Autorité publique / source institutionnelle</w:t>
            </w:r>
          </w:p>
        </w:tc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Depuis 2025, coût environnemental des vêtements dans un cadre réglementé mais volontaire pour les marques</w:t>
            </w:r>
          </w:p>
        </w:tc>
        <w:tc>
          <w:tcPr>
            <w:tcW w:type="dxa" w:w="2578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https://www.ecologie.gouv.fr/politiques-publiques/affichage-environnemental-vetements</w:t>
            </w:r>
          </w:p>
        </w:tc>
      </w:tr>
      <w:tr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Origine France Garantie</w:t>
            </w:r>
          </w:p>
        </w:tc>
        <w:tc>
          <w:tcPr>
            <w:tcW w:type="dxa" w:w="2578"/>
            <w:vAlign w:val="center"/>
            <w:shd w:fill="EEF7F8"/>
          </w:tcPr>
          <w:p>
            <w:r>
              <w:t>Association Pro France / OFG</w:t>
              <w:br/>
              <w:t>Organisme porteur de la certification / source primaire pour son référentiel</w:t>
            </w:r>
          </w:p>
        </w:tc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Certification volontaire : au moins 50 % du prix de revient unitaire acquis en France et caractéristiques essentielles acquises en France</w:t>
            </w:r>
          </w:p>
        </w:tc>
        <w:tc>
          <w:tcPr>
            <w:tcW w:type="dxa" w:w="2578"/>
            <w:vAlign w:val="center"/>
            <w:shd w:fill="EEF7F8"/>
          </w:tcPr>
          <w:p>
            <w:r/>
            <w:r>
              <w:rPr>
                <w:rFonts w:ascii="Arial" w:hAnsi="Arial"/>
                <w:b w:val="0"/>
                <w:sz w:val="16"/>
              </w:rPr>
              <w:t>https://www.originefrancegarantie.fr/cahier-des-charges</w:t>
            </w:r>
          </w:p>
        </w:tc>
      </w:tr>
    </w:tbl>
    <w:p>
      <w:pPr>
        <w:pStyle w:val="Heading1"/>
      </w:pPr>
      <w:r>
        <w:t>Repères 2026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L’affichage du coût environnemental des vêtements est encadré par des textes entrés en vigueur à l’automne 2025 mais reste volontaire pour les marques. Ne pas le présenter comme une obligation générale d’affichage.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La filière REP textile impose des obligations aux producteurs concernés ; l’entreprise doit notamment identifier son statut, adhérer à un éco-organisme ou disposer d’un système individuel agréé, obtenir les identifiants requis et déclarer les données selon le dispositif applicable.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La certification Origine France Garantie est volontaire et distincte de la simple mention d’origine ; son maintien nécessite des preuves et des contrôles selon le référentiel de certification.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964" w:bottom="850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Cas pédagogique 1083 — données internes simulées — </w:t>
    </w:r>
  </w:p>
  <w:p>
    <w:pPr>
      <w:jc w:val="right"/>
    </w:pPr>
    <w:r>
      <w:rPr>
        <w:rFonts w:ascii="Arial" w:hAnsi="Arial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A5A"/>
        <w:sz w:val="16"/>
      </w:rPr>
      <w:t>BTS GPME — Participer à la gestion des risques de la PME — R09 — Veille réglementaire et certification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4C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F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73F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F4C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signe">
    <w:name w:val="Consigne"/>
    <w:rPr>
      <w:rFonts w:ascii="Arial" w:hAnsi="Arial"/>
      <w:b/>
      <w:color w:val="173F4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