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0dda8a1cb8c40d4e43145cf7e772403b17e8b7a"/>
    <w:p>
      <w:pPr>
        <w:pStyle w:val="Title"/>
      </w:pPr>
      <w:r>
        <w:t xml:space="preserve">WRIT 20833 — Intro to Coding in the Humanities</w:t>
      </w:r>
    </w:p>
    <w:bookmarkStart w:id="9" w:name="X18c467a6b471abcfb038d3ebbeefc85f32f75f7"/>
    <w:p>
      <w:pPr>
        <w:pStyle w:val="Heading2"/>
      </w:pPr>
      <w:r>
        <w:t xml:space="preserve">"When Coding Meets Culture: Developing Data-Driven Opinions" — Fall 2026</w:t>
      </w:r>
    </w:p>
    <w:p>
      <w:r>
        <w:pict>
          <v:rect style="width:0;height:1.5pt" o:hralign="center" o:hrstd="t" o:hr="t"/>
        </w:pict>
      </w:r>
    </w:p>
    <w:bookmarkEnd w:id="9"/>
    <w:bookmarkStart w:id="17" w:name="course-information"/>
    <w:p>
      <w:pPr>
        <w:pStyle w:val="Heading2"/>
      </w:pPr>
      <w:r>
        <w:t xml:space="preserve">Course Information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848"/>
      </w:tblGrid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Course Title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Intro to Coding in the Humanities — "When Coding Meets Culture"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Prefix · Number · Section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WRIT · 20833 · 020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Semester &amp; Year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Fall 2026 (second 8-week session, "8W2")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Course Component Type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LCL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Credit Hours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3 (lower-division undergraduate)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Class Meeting Days &amp; Times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Monday / Wednesday / Friday, 10:00–11:50 AM (Central), October 19 – December 18, 2026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—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in person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(24 sessions; attendance is expected). No class the week of Thanksgiving (Nov 23–27).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Class Location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Schar Hall, Room 2003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Prerequisites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None —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no prior coding experience assumed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Final Evaluative Exercise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The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capstone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(data-driven-opinion notebook + short essay), due on the final day,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Fri December 18, 10:00–11:50 AM, in our classroom (Schar 2003)</w:t>
            </w:r>
            <w:r>
              <w:rPr>
                <w:sz w:val="20"/>
              </w:rPr>
              <w:t xml:space="preserve">. Presentations run over the last two class meetings, Wed December 16 and Fri December 18. There is no separate final exam.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Other Important Dates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Thanksgiving break (no class):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Nov 23–27 (classes recess after Fri Nov 20, resume Mon Nov 30).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Final drop deadline: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Thu Nov 19. Any other deviations announced on TCU Online.</w:t>
            </w:r>
          </w:p>
        </w:tc>
      </w:tr>
    </w:tbl>
    <w:p/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848"/>
      </w:tblGrid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Instructor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Dr. Curt Rode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Office Location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Schar 2006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Office Hours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By appointment (30 minutes),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in person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in Schar 2006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or virtually on Zoom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— choose either when you book at</w:t>
            </w:r>
            <w:r>
              <w:rPr>
                <w:sz w:val="20"/>
              </w:rPr>
              <w:t xml:space="preserve"> </w:t>
            </w:r>
            <w:hyperlink r:id="rId10">
              <w:r>
                <w:rPr>
                  <w:rStyle w:val="Hyperlink"/>
                </w:rPr>
                <w:t xml:space="preserve">https://calendly.com/c-rode/appointments</w:t>
              </w:r>
            </w:hyperlink>
            <w:r>
              <w:rPr>
                <w:sz w:val="20"/>
              </w:rPr>
              <w:t xml:space="preserve">; Zoom meetings get their link in the confirmation email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Telephone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817-257-6983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Email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hyperlink r:id="rId11">
              <w:r>
                <w:rPr>
                  <w:rStyle w:val="Hyperlink"/>
                </w:rPr>
                <w:t xml:space="preserve">c.rode@tcu.edu</w:t>
              </w:r>
            </w:hyperlink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Preferred Contact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Email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Response Time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Within 24 hours on weekdays; within 48 hours on weekends (longer over holidays)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Course Site &amp; Submissions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TCU Online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(D2L) — d2l.tcu.edu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Code Runs In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Google Colab (free; needs a Google account)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 for students:</w:t>
      </w:r>
      <w:r>
        <w:t xml:space="preserve"> </w:t>
      </w:r>
      <w:r>
        <w:t xml:space="preserve">The syllabus is your first course reading — it orients you to the flow and</w:t>
      </w:r>
      <w:r>
        <w:t xml:space="preserve"> </w:t>
      </w:r>
      <w:r>
        <w:t xml:space="preserve">expectations of the course. Turn to it for details on assignments and policies.</w:t>
      </w:r>
    </w:p>
    <w:bookmarkStart w:id="16" w:name="student-resources--policy-information"/>
    <w:p>
      <w:pPr>
        <w:pStyle w:val="Heading3"/>
      </w:pPr>
      <w:r>
        <w:t xml:space="preserve">Student Resources &amp; Policy Information</w:t>
      </w:r>
    </w:p>
    <w:p>
      <w:pPr>
        <w:pStyle w:val="FirstParagraph"/>
      </w:pPr>
      <w:hyperlink r:id="rId15">
        <w:r>
          <w:drawing>
            <wp:inline>
              <wp:extent cx="1371600" cy="1371600"/>
              <wp:effectExtent b="0" l="0" r="0" t="0"/>
              <wp:docPr descr="Student Resources &amp; Policy Information — scan for TCU student resources and university policies" title="" id="13" name="Picture"/>
              <a:graphic>
                <a:graphicData uri="http://schemas.openxmlformats.org/drawingml/2006/picture">
                  <pic:pic>
                    <pic:nvPicPr>
                      <pic:cNvPr descr="resources.png" id="14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1371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/>
          <w:bCs/>
        </w:rPr>
        <w:t xml:space="preserve">Click or scan the QR code</w:t>
      </w:r>
      <w:r>
        <w:t xml:space="preserve"> </w:t>
      </w:r>
      <w:r>
        <w:t xml:space="preserve">for resources to support you as a TCU student. Please note especially the</w:t>
      </w:r>
      <w:r>
        <w:t xml:space="preserve"> </w:t>
      </w:r>
      <w:r>
        <w:t xml:space="preserve">sections on</w:t>
      </w:r>
      <w:r>
        <w:t xml:space="preserve"> </w:t>
      </w:r>
      <w:r>
        <w:rPr>
          <w:b/>
          <w:bCs/>
        </w:rPr>
        <w:t xml:space="preserve">Student Access and Accommodation</w:t>
      </w:r>
      <w:r>
        <w:t xml:space="preserve">,</w:t>
      </w:r>
      <w:r>
        <w:t xml:space="preserve"> </w:t>
      </w:r>
      <w:r>
        <w:rPr>
          <w:b/>
          <w:bCs/>
        </w:rPr>
        <w:t xml:space="preserve">Academic Conduct &amp; Course Materials Policies</w:t>
      </w:r>
      <w:r>
        <w:t xml:space="preserve">, and</w:t>
      </w:r>
      <w:r>
        <w:t xml:space="preserve"> </w:t>
      </w:r>
      <w:r>
        <w:rPr>
          <w:b/>
          <w:bCs/>
        </w:rPr>
        <w:t xml:space="preserve">Emergency Response &amp; TCU Alert</w:t>
      </w:r>
      <w:r>
        <w:t xml:space="preserve">. The University's official policies — including</w:t>
      </w:r>
      <w:r>
        <w:t xml:space="preserve"> </w:t>
      </w:r>
      <w:r>
        <w:rPr>
          <w:b/>
          <w:bCs/>
        </w:rPr>
        <w:t xml:space="preserve">Anti-Discrimination</w:t>
      </w:r>
      <w:r>
        <w:rPr>
          <w:b/>
          <w:bCs/>
        </w:rPr>
        <w:t xml:space="preserve"> </w:t>
      </w:r>
      <w:r>
        <w:rPr>
          <w:b/>
          <w:bCs/>
        </w:rPr>
        <w:t xml:space="preserve">&amp; Title IX</w:t>
      </w:r>
      <w:r>
        <w:t xml:space="preserve">,</w:t>
      </w:r>
      <w:r>
        <w:t xml:space="preserve"> </w:t>
      </w:r>
      <w:r>
        <w:rPr>
          <w:b/>
          <w:bCs/>
        </w:rPr>
        <w:t xml:space="preserve">Religious Observations &amp; Holidays</w:t>
      </w:r>
      <w:r>
        <w:t xml:space="preserve">,</w:t>
      </w:r>
      <w:r>
        <w:t xml:space="preserve"> </w:t>
      </w:r>
      <w:r>
        <w:rPr>
          <w:b/>
          <w:bCs/>
        </w:rPr>
        <w:t xml:space="preserve">Disability/Access</w:t>
      </w:r>
      <w:r>
        <w:t xml:space="preserve">, and</w:t>
      </w:r>
      <w:r>
        <w:t xml:space="preserve"> </w:t>
      </w:r>
      <w:r>
        <w:rPr>
          <w:b/>
          <w:bCs/>
        </w:rPr>
        <w:t xml:space="preserve">Recording of Class</w:t>
      </w:r>
      <w:r>
        <w:rPr>
          <w:b/>
          <w:bCs/>
        </w:rPr>
        <w:t xml:space="preserve"> </w:t>
      </w:r>
      <w:r>
        <w:rPr>
          <w:b/>
          <w:bCs/>
        </w:rPr>
        <w:t xml:space="preserve">Sessions</w:t>
      </w:r>
      <w:r>
        <w:t xml:space="preserve"> </w:t>
      </w:r>
      <w:r>
        <w:t xml:space="preserve">— are provided there and apply to this course.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and-acknowledgment"/>
    <w:p>
      <w:pPr>
        <w:pStyle w:val="Heading2"/>
      </w:pPr>
      <w:r>
        <w:t xml:space="preserve">Land Acknowledgment</w:t>
      </w:r>
    </w:p>
    <w:p>
      <w:pPr>
        <w:pStyle w:val="FirstParagraph"/>
      </w:pPr>
      <w:r>
        <w:t xml:space="preserve">TCU acknowledges the many benefits, responsibilities, and relationships of being in this place, which we</w:t>
      </w:r>
      <w:r>
        <w:t xml:space="preserve"> </w:t>
      </w:r>
      <w:r>
        <w:t xml:space="preserve">share with all living beings. We respectfully acknowledge all Native American peoples who have lived on</w:t>
      </w:r>
      <w:r>
        <w:t xml:space="preserve"> </w:t>
      </w:r>
      <w:r>
        <w:t xml:space="preserve">this land since time immemorial. TCU especially acknowledges and pays respect to the Wichita and</w:t>
      </w:r>
      <w:r>
        <w:t xml:space="preserve"> </w:t>
      </w:r>
      <w:r>
        <w:t xml:space="preserve">Affiliated Tribes, upon whose historical homeland our university is located.</w:t>
      </w:r>
    </w:p>
    <w:p>
      <w:r>
        <w:pict>
          <v:rect style="width:0;height:1.5pt" o:hralign="center" o:hrstd="t" o:hr="t"/>
        </w:pict>
      </w:r>
    </w:p>
    <w:bookmarkEnd w:id="18"/>
    <w:bookmarkStart w:id="20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rPr>
          <w:b/>
          <w:bCs/>
        </w:rPr>
        <w:t xml:space="preserve">From the official course catalog:</w:t>
      </w:r>
      <w:r>
        <w:t xml:space="preserve"> </w:t>
      </w:r>
      <w:r>
        <w:rPr>
          <w:i/>
          <w:iCs/>
        </w:rPr>
        <w:t xml:space="preserve">This course is designed as an introduction to coding for students in the Humanities and/or the Digital Culture and Data Analytics (DCDA) Minor. Students will be introduced to the basics of a computer programming language (such as Python or R) as they pertain to the intellectual, cultural, and creative work central to the Humanities.</w:t>
      </w:r>
    </w:p>
    <w:p>
      <w:pPr>
        <w:pStyle w:val="BodyText"/>
      </w:pPr>
      <w:r>
        <w:t xml:space="preserve">This offering of the course is an invitation to</w:t>
      </w:r>
      <w:r>
        <w:t xml:space="preserve"> </w:t>
      </w:r>
      <w:r>
        <w:rPr>
          <w:i/>
          <w:iCs/>
        </w:rPr>
        <w:t xml:space="preserve">think with code</w:t>
      </w:r>
      <w:r>
        <w:t xml:space="preserve"> </w:t>
      </w:r>
      <w:r>
        <w:t xml:space="preserve">about culture. Over eight weeks you'll learn</w:t>
      </w:r>
      <w:r>
        <w:t xml:space="preserve"> </w:t>
      </w:r>
      <w:r>
        <w:t xml:space="preserve">enough Python to ask real humanistic questions of real text — social-media comments, public documents,</w:t>
      </w:r>
      <w:r>
        <w:t xml:space="preserve"> </w:t>
      </w:r>
      <w:r>
        <w:t xml:space="preserve">your own chosen corpus — and to argue from what you find. We move from</w:t>
      </w:r>
      <w:r>
        <w:t xml:space="preserve"> </w:t>
      </w:r>
      <w:r>
        <w:rPr>
          <w:b/>
          <w:bCs/>
        </w:rPr>
        <w:t xml:space="preserve">predictions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computational analysis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data-driven insight</w:t>
      </w:r>
      <w:r>
        <w:t xml:space="preserve">, always asking not just</w:t>
      </w:r>
      <w:r>
        <w:t xml:space="preserve"> </w:t>
      </w:r>
      <w:r>
        <w:rPr>
          <w:i/>
          <w:iCs/>
        </w:rPr>
        <w:t xml:space="preserve">what the code does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what it assumes, what it reveals, and what it flattens.</w:t>
      </w:r>
      <w:r>
        <w:t xml:space="preserve"> </w:t>
      </w:r>
      <w:r>
        <w:t xml:space="preserve">The deeper aim: to</w:t>
      </w:r>
      <w:r>
        <w:t xml:space="preserve"> </w:t>
      </w:r>
      <w:r>
        <w:rPr>
          <w:b/>
          <w:bCs/>
        </w:rPr>
        <w:t xml:space="preserve">hear the human at scale</w:t>
      </w:r>
      <w:r>
        <w:t xml:space="preserve"> </w:t>
      </w:r>
      <w:r>
        <w:t xml:space="preserve">— to listen to more voices than close reading alone could reach, while staying honest about what</w:t>
      </w:r>
      <w:r>
        <w:t xml:space="preserve"> </w:t>
      </w:r>
      <w:r>
        <w:t xml:space="preserve">computation flattens from view. No prior coding experience is needed; bring curiosity and a willingness</w:t>
      </w:r>
      <w:r>
        <w:t xml:space="preserve"> </w:t>
      </w:r>
      <w:r>
        <w:t xml:space="preserve">to be wrong out loud.</w:t>
      </w:r>
    </w:p>
    <w:p>
      <w:pPr>
        <w:pStyle w:val="BodyText"/>
      </w:pPr>
      <w:r>
        <w:rPr>
          <w:b/>
          <w:bCs/>
        </w:rPr>
        <w:t xml:space="preserve">Prerequisites &amp; Concurrent Enrollment.</w:t>
      </w:r>
      <w:r>
        <w:t xml:space="preserve"> </w:t>
      </w:r>
      <w:r>
        <w:t xml:space="preserve">None — no prior coding experience assumed.</w:t>
      </w:r>
    </w:p>
    <w:p>
      <w:pPr>
        <w:pStyle w:val="BodyText"/>
      </w:pPr>
      <w:r>
        <w:rPr>
          <w:b/>
          <w:bCs/>
        </w:rPr>
        <w:t xml:space="preserve">Program &amp; Major Connections.</w:t>
      </w:r>
      <w:r>
        <w:t xml:space="preserve"> </w:t>
      </w:r>
      <w:r>
        <w:t xml:space="preserve">This course satisfies the coding requirement for the Digital Culture and Data Analytics major and minor. It also satisfies elective requirements for the English and Writing majors and minors.</w:t>
      </w:r>
    </w:p>
    <w:bookmarkStart w:id="19" w:name="X01a94a82289cbf537bba69dd4a80c26a0c2c9ed"/>
    <w:p>
      <w:pPr>
        <w:pStyle w:val="Heading3"/>
      </w:pPr>
      <w:r>
        <w:t xml:space="preserve">TCU Core Curriculum — Citizenship &amp; Social Values (CSV) and Humanities (HUM)</w:t>
      </w:r>
    </w:p>
    <w:p>
      <w:pPr>
        <w:pStyle w:val="FirstParagraph"/>
      </w:pPr>
      <w:r>
        <w:t xml:space="preserve">This course carries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TCU Core Curriculum designations.</w:t>
      </w:r>
    </w:p>
    <w:p>
      <w:pPr>
        <w:pStyle w:val="BodyText"/>
      </w:pPr>
      <w:r>
        <w:rPr>
          <w:b/>
          <w:bCs/>
        </w:rPr>
        <w:t xml:space="preserve">Citizenship &amp; Social Values (CSV).</w:t>
      </w:r>
      <w:r>
        <w:t xml:space="preserve"> </w:t>
      </w:r>
      <w:r>
        <w:t xml:space="preserve">It meets the CSV student learning outcome —</w:t>
      </w:r>
      <w:r>
        <w:t xml:space="preserve"> </w:t>
      </w:r>
      <w:r>
        <w:rPr>
          <w:b/>
          <w:bCs/>
        </w:rPr>
        <w:t xml:space="preserve">"examine the knowledge, skills, values, or motivation needed to participate or lead within diverse</w:t>
      </w:r>
      <w:r>
        <w:rPr>
          <w:b/>
          <w:bCs/>
        </w:rPr>
        <w:t xml:space="preserve"> </w:t>
      </w:r>
      <w:r>
        <w:rPr>
          <w:b/>
          <w:bCs/>
        </w:rPr>
        <w:t xml:space="preserve">communities"</w:t>
      </w:r>
      <w:r>
        <w:t xml:space="preserve"> </w:t>
      </w:r>
      <w:r>
        <w:t xml:space="preserve">— by having you form, argue, and reflect on</w:t>
      </w:r>
      <w:r>
        <w:t xml:space="preserve"> </w:t>
      </w:r>
      <w:r>
        <w:rPr>
          <w:b/>
          <w:bCs/>
        </w:rPr>
        <w:t xml:space="preserve">evidence-based opinions about a real</w:t>
      </w:r>
      <w:r>
        <w:rPr>
          <w:b/>
          <w:bCs/>
        </w:rPr>
        <w:t xml:space="preserve"> </w:t>
      </w:r>
      <w:r>
        <w:rPr>
          <w:b/>
          <w:bCs/>
        </w:rPr>
        <w:t xml:space="preserve">public-policy debate</w:t>
      </w:r>
      <w:r>
        <w:t xml:space="preserve">, weighing the values and rights of the individuals and groups whose voices you</w:t>
      </w:r>
      <w:r>
        <w:t xml:space="preserve"> </w:t>
      </w:r>
      <w:r>
        <w:t xml:space="preserve">analyze.</w:t>
      </w:r>
      <w:r>
        <w:t xml:space="preserve"> </w:t>
      </w:r>
      <w:r>
        <w:rPr>
          <w:i/>
          <w:iCs/>
        </w:rPr>
        <w:t xml:space="preserve">(Evidence: the capstone essay, the four threaded discussions, and the three reflections.)</w:t>
      </w:r>
    </w:p>
    <w:p>
      <w:pPr>
        <w:pStyle w:val="BodyText"/>
      </w:pPr>
      <w:r>
        <w:rPr>
          <w:b/>
          <w:bCs/>
        </w:rPr>
        <w:t xml:space="preserve">Humanities (HUM).</w:t>
      </w:r>
      <w:r>
        <w:t xml:space="preserve"> </w:t>
      </w:r>
      <w:r>
        <w:t xml:space="preserve">It meets the Humanities student learning outcome —</w:t>
      </w:r>
      <w:r>
        <w:t xml:space="preserve"> </w:t>
      </w:r>
      <w:r>
        <w:rPr>
          <w:b/>
          <w:bCs/>
        </w:rPr>
        <w:t xml:space="preserve">"use humanistic modes of</w:t>
      </w:r>
      <w:r>
        <w:rPr>
          <w:b/>
          <w:bCs/>
        </w:rPr>
        <w:t xml:space="preserve"> </w:t>
      </w:r>
      <w:r>
        <w:rPr>
          <w:b/>
          <w:bCs/>
        </w:rPr>
        <w:t xml:space="preserve">inquiry to analyze human experiences and expressions across space and time"</w:t>
      </w:r>
      <w:r>
        <w:t xml:space="preserve"> </w:t>
      </w:r>
      <w:r>
        <w:t xml:space="preserve">— by teaching you to read</w:t>
      </w:r>
      <w:r>
        <w:t xml:space="preserve"> </w:t>
      </w:r>
      <w:r>
        <w:t xml:space="preserve">real human expression both closely and at scale: you interpret cultural texts (public comments, a</w:t>
      </w:r>
      <w:r>
        <w:t xml:space="preserve"> </w:t>
      </w:r>
      <w:r>
        <w:t xml:space="preserve">founding document, a corpus you choose), move between contemporary voices and historical ones, and ask at</w:t>
      </w:r>
      <w:r>
        <w:t xml:space="preserve"> </w:t>
      </w:r>
      <w:r>
        <w:t xml:space="preserve">every step what computation reveals and what it flattens.</w:t>
      </w:r>
      <w:r>
        <w:t xml:space="preserve"> </w:t>
      </w:r>
      <w:r>
        <w:rPr>
          <w:i/>
          <w:iCs/>
        </w:rPr>
        <w:t xml:space="preserve">(Evidence: the homework analyses, the capstone</w:t>
      </w:r>
      <w:r>
        <w:rPr>
          <w:i/>
          <w:iCs/>
        </w:rPr>
        <w:t xml:space="preserve"> </w:t>
      </w:r>
      <w:r>
        <w:rPr>
          <w:i/>
          <w:iCs/>
        </w:rPr>
        <w:t xml:space="preserve">notebook + essay, and the close- vs. distant-reading work.)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rPr>
          <w:b/>
          <w:bCs/>
        </w:rPr>
        <w:t xml:space="preserve">Required (no textbook to buy):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Colab</w:t>
      </w:r>
      <w:r>
        <w:t xml:space="preserve"> </w:t>
      </w:r>
      <w:r>
        <w:t xml:space="preserve">(free) — runs every notebook in your browser; no installation. Needs a Google account.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TCU Online (D2L)</w:t>
      </w:r>
      <w:r>
        <w:t xml:space="preserve"> </w:t>
      </w:r>
      <w:r>
        <w:t xml:space="preserve">— readings, the four threaded discussions, and all submissions.</w:t>
      </w:r>
    </w:p>
    <w:p>
      <w:pPr>
        <w:pStyle w:val="Compact"/>
        <w:numPr>
          <w:ilvl w:val="0"/>
          <w:numId w:val="1001"/>
        </w:numPr>
      </w:pPr>
      <w:r>
        <w:t xml:space="preserve">A laptop you can bring to class (any OS — everything runs in the browser via Colab).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additional costs.</w:t>
      </w:r>
      <w:r>
        <w:t xml:space="preserve"> </w:t>
      </w:r>
      <w:r>
        <w:t xml:space="preserve">All course materials (notebooks, tutorials, data) are provided in the course.</w:t>
      </w:r>
    </w:p>
    <w:p>
      <w:pPr>
        <w:pStyle w:val="FirstParagraph"/>
      </w:pPr>
      <w:r>
        <w:rPr>
          <w:b/>
          <w:bCs/>
        </w:rPr>
        <w:t xml:space="preserve">A self-contained course.</w:t>
      </w:r>
      <w:r>
        <w:t xml:space="preserve"> </w:t>
      </w:r>
      <w:r>
        <w:t xml:space="preserve">Everything you need is</w:t>
      </w:r>
      <w:r>
        <w:t xml:space="preserve"> </w:t>
      </w:r>
      <w:r>
        <w:rPr>
          <w:i/>
          <w:iCs/>
        </w:rPr>
        <w:t xml:space="preserve">in this course</w:t>
      </w:r>
      <w:r>
        <w:t xml:space="preserve"> </w:t>
      </w:r>
      <w:r>
        <w:t xml:space="preserve">— our own code-along notebooks,</w:t>
      </w:r>
      <w:r>
        <w:t xml:space="preserve"> </w:t>
      </w:r>
      <w:r>
        <w:t xml:space="preserve">short tutorials, and homework. Melanie Walsh's open</w:t>
      </w:r>
      <w:r>
        <w:t xml:space="preserve"> </w:t>
      </w:r>
      <w:r>
        <w:rPr>
          <w:i/>
          <w:iCs/>
        </w:rPr>
        <w:t xml:space="preserve">Introduction to Cultural Analytics</w:t>
      </w:r>
      <w:r>
        <w:t xml:space="preserve"> </w:t>
      </w:r>
      <w:r>
        <w:t xml:space="preserve">is a wonderful</w:t>
      </w:r>
      <w:r>
        <w:t xml:space="preserve"> </w:t>
      </w:r>
      <w:r>
        <w:t xml:space="preserve">model and is offered as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further reading, but nothing you're evaluated on requires an</w:t>
      </w:r>
      <w:r>
        <w:t xml:space="preserve"> </w:t>
      </w:r>
      <w:r>
        <w:t xml:space="preserve">outside book.</w:t>
      </w:r>
    </w:p>
    <w:p>
      <w:r>
        <w:pict>
          <v:rect style="width:0;height:1.5pt" o:hralign="center" o:hrstd="t" o:hr="t"/>
        </w:pict>
      </w:r>
    </w:p>
    <w:bookmarkEnd w:id="21"/>
    <w:bookmarkStart w:id="22" w:name="teaching-philosophy--methodology"/>
    <w:p>
      <w:pPr>
        <w:pStyle w:val="Heading2"/>
      </w:pPr>
      <w:r>
        <w:t xml:space="preserve">Teaching Philosophy &amp; Methodology</w:t>
      </w:r>
    </w:p>
    <w:p>
      <w:pPr>
        <w:pStyle w:val="FirstParagraph"/>
      </w:pPr>
      <w:r>
        <w:t xml:space="preserve">Most class sessions combine three kinds of work: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Concept / mini-lecture:</w:t>
      </w:r>
      <w:r>
        <w:t xml:space="preserve"> </w:t>
      </w:r>
      <w:r>
        <w:t xml:space="preserve">the idea and the culture question behind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 code-along:</w:t>
      </w:r>
      <w:r>
        <w:t xml:space="preserve"> </w:t>
      </w:r>
      <w:r>
        <w:t xml:space="preserve">we build it together; you type as we go.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Application + share:</w:t>
      </w:r>
      <w:r>
        <w:t xml:space="preserve"> </w:t>
      </w:r>
      <w:r>
        <w:t xml:space="preserve">you apply it to real text and we compare notes.</w:t>
      </w:r>
    </w:p>
    <w:p>
      <w:pPr>
        <w:pStyle w:val="FirstParagraph"/>
      </w:pPr>
      <w:r>
        <w:t xml:space="preserve">Four threads run through the course: (1) our notebooks serve as the "textbook"; (2) a critical frame</w:t>
      </w:r>
      <w:r>
        <w:t xml:space="preserve"> </w:t>
      </w:r>
      <w:r>
        <w:t xml:space="preserve">each day (code is not neutral; classification logic; AI agency; collective memory; what counting hides);</w:t>
      </w:r>
      <w:r>
        <w:t xml:space="preserve"> </w:t>
      </w:r>
      <w:r>
        <w:t xml:space="preserve">(3) tutorials bridging concept and culture; (4) homework applying the skills to a cultural dataset —</w:t>
      </w:r>
      <w:r>
        <w:t xml:space="preserve"> </w:t>
      </w:r>
      <w:r>
        <w:t xml:space="preserve">ideally</w:t>
      </w:r>
      <w:r>
        <w:t xml:space="preserve"> </w:t>
      </w:r>
      <w:r>
        <w:rPr>
          <w:b/>
          <w:bCs/>
        </w:rPr>
        <w:t xml:space="preserve">one you choose</w:t>
      </w:r>
      <w:r>
        <w:t xml:space="preserve"> </w:t>
      </w:r>
      <w:r>
        <w:t xml:space="preserve">and carry across the whole term. The course is built around an honest</w:t>
      </w:r>
      <w:r>
        <w:t xml:space="preserve"> </w:t>
      </w:r>
      <w:r>
        <w:t xml:space="preserve">question rather than a tidy answer: every computation we run, we immediately ask</w:t>
      </w:r>
      <w:r>
        <w:t xml:space="preserve"> </w:t>
      </w:r>
      <w:r>
        <w:rPr>
          <w:i/>
          <w:iCs/>
        </w:rPr>
        <w:t xml:space="preserve">what did this flatten,</w:t>
      </w:r>
      <w:r>
        <w:rPr>
          <w:i/>
          <w:iCs/>
        </w:rPr>
        <w:t xml:space="preserve"> </w:t>
      </w:r>
      <w:r>
        <w:rPr>
          <w:i/>
          <w:iCs/>
        </w:rPr>
        <w:t xml:space="preserve">who chose this, can we trust it?</w:t>
      </w:r>
      <w:r>
        <w:t xml:space="preserve"> </w:t>
      </w:r>
      <w:r>
        <w:t xml:space="preserve">— which is why it's evaluated by</w:t>
      </w:r>
      <w:r>
        <w:t xml:space="preserve"> </w:t>
      </w:r>
      <w:r>
        <w:rPr>
          <w:b/>
          <w:bCs/>
        </w:rPr>
        <w:t xml:space="preserve">ungrading</w:t>
      </w:r>
      <w:r>
        <w:t xml:space="preserve"> </w:t>
      </w:r>
      <w:r>
        <w:t xml:space="preserve">(below).</w:t>
      </w:r>
    </w:p>
    <w:p>
      <w:r>
        <w:pict>
          <v:rect style="width:0;height:1.5pt" o:hralign="center" o:hrstd="t" o:hr="t"/>
        </w:pict>
      </w:r>
    </w:p>
    <w:bookmarkEnd w:id="22"/>
    <w:bookmarkStart w:id="23" w:name="learning-outcomes"/>
    <w:p>
      <w:pPr>
        <w:pStyle w:val="Heading2"/>
      </w:pPr>
      <w:r>
        <w:t xml:space="preserve">Learning Outcomes</w:t>
      </w:r>
    </w:p>
    <w:p>
      <w:pPr>
        <w:pStyle w:val="FirstParagraph"/>
      </w:pPr>
      <w:r>
        <w:t xml:space="preserve">By the end of the course you will be able to: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 and write basic Python</w:t>
      </w:r>
      <w:r>
        <w:t xml:space="preserve"> </w:t>
      </w:r>
      <w:r>
        <w:t xml:space="preserve">— variables, conditionals, loops, functions, and lists/dictionaries.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 with real data</w:t>
      </w:r>
      <w:r>
        <w:t xml:space="preserve"> </w:t>
      </w:r>
      <w:r>
        <w:t xml:space="preserve">in pandas — load, clean, and explore a text dataset you collected.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 three methods of computational text analysis</w:t>
      </w:r>
      <w:r>
        <w:t xml:space="preserve"> </w:t>
      </w:r>
      <w:r>
        <w:t xml:space="preserve">— term frequency, sentiment analysis (VADER),</w:t>
      </w:r>
      <w:r>
        <w:t xml:space="preserve"> </w:t>
      </w:r>
      <w:r>
        <w:t xml:space="preserve">and topic modeling (LDA) — and</w:t>
      </w:r>
      <w:r>
        <w:t xml:space="preserve"> </w:t>
      </w:r>
      <w:r>
        <w:rPr>
          <w:b/>
          <w:bCs/>
        </w:rPr>
        <w:t xml:space="preserve">integrate</w:t>
      </w:r>
      <w:r>
        <w:t xml:space="preserve"> </w:t>
      </w:r>
      <w:r>
        <w:t xml:space="preserve">them into a single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Borrow and judge tools critically</w:t>
      </w:r>
      <w:r>
        <w:t xml:space="preserve"> </w:t>
      </w:r>
      <w:r>
        <w:t xml:space="preserve">— use libraries and AI-written code you didn't build, and</w:t>
      </w:r>
      <w:r>
        <w:t xml:space="preserve"> </w:t>
      </w:r>
      <w:r>
        <w:t xml:space="preserve">evaluate whether to trust their output.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Make a data-driven argument</w:t>
      </w:r>
      <w:r>
        <w:t xml:space="preserve"> </w:t>
      </w:r>
      <w:r>
        <w:t xml:space="preserve">about a cultural text,</w:t>
      </w:r>
      <w:r>
        <w:t xml:space="preserve"> </w:t>
      </w:r>
      <w:r>
        <w:rPr>
          <w:b/>
          <w:bCs/>
        </w:rPr>
        <w:t xml:space="preserve">represent the voices in your data</w:t>
      </w:r>
      <w:r>
        <w:rPr>
          <w:b/>
          <w:bCs/>
        </w:rPr>
        <w:t xml:space="preserve"> </w:t>
      </w:r>
      <w:r>
        <w:rPr>
          <w:b/>
          <w:bCs/>
        </w:rPr>
        <w:t xml:space="preserve">responsibly</w:t>
      </w:r>
      <w:r>
        <w:t xml:space="preserve"> </w:t>
      </w:r>
      <w:r>
        <w:t xml:space="preserve">(including their disagreements), and</w:t>
      </w:r>
      <w:r>
        <w:t xml:space="preserve"> </w:t>
      </w:r>
      <w:r>
        <w:rPr>
          <w:b/>
          <w:bCs/>
        </w:rPr>
        <w:t xml:space="preserve">name the limits</w:t>
      </w:r>
      <w:r>
        <w:t xml:space="preserve"> </w:t>
      </w:r>
      <w:r>
        <w:t xml:space="preserve">of your own methods.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Reflect on your learning</w:t>
      </w:r>
      <w:r>
        <w:t xml:space="preserve"> </w:t>
      </w:r>
      <w:r>
        <w:t xml:space="preserve">— assess your own growth honestly (see</w:t>
      </w:r>
      <w:r>
        <w:t xml:space="preserve"> </w:t>
      </w:r>
      <w:r>
        <w:rPr>
          <w:i/>
          <w:iCs/>
        </w:rPr>
        <w:t xml:space="preserve">Grading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TCU Core outcomes.</w:t>
      </w:r>
      <w:r>
        <w:t xml:space="preserve"> </w:t>
      </w:r>
      <w:r>
        <w:t xml:space="preserve">This course carries two Core designations: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CSV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Examine the knowledge, skills, values, or motivation needed to participate or lead within</w:t>
      </w:r>
      <w:r>
        <w:rPr>
          <w:i/>
          <w:iCs/>
        </w:rPr>
        <w:t xml:space="preserve"> </w:t>
      </w:r>
      <w:r>
        <w:rPr>
          <w:i/>
          <w:iCs/>
        </w:rPr>
        <w:t xml:space="preserve">diverse communities.</w:t>
      </w:r>
      <w:r>
        <w:t xml:space="preserve"> </w:t>
      </w:r>
      <w:r>
        <w:t xml:space="preserve">(Met via outcomes 5–6 and the capstone/discussions/reflections.)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HUM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Use humanistic modes of inquiry to analyze human experiences and expressions across space</w:t>
      </w:r>
      <w:r>
        <w:rPr>
          <w:i/>
          <w:iCs/>
        </w:rPr>
        <w:t xml:space="preserve"> </w:t>
      </w:r>
      <w:r>
        <w:rPr>
          <w:i/>
          <w:iCs/>
        </w:rPr>
        <w:t xml:space="preserve">and time.</w:t>
      </w:r>
      <w:r>
        <w:t xml:space="preserve"> </w:t>
      </w:r>
      <w:r>
        <w:t xml:space="preserve">(Met via outcomes 2–3 and 5 and the homework analyses + capstone.)</w:t>
      </w:r>
    </w:p>
    <w:p>
      <w:r>
        <w:pict>
          <v:rect style="width:0;height:1.5pt" o:hralign="center" o:hrstd="t" o:hr="t"/>
        </w:pict>
      </w:r>
    </w:p>
    <w:bookmarkEnd w:id="23"/>
    <w:bookmarkStart w:id="30" w:name="course-requirements"/>
    <w:p>
      <w:pPr>
        <w:pStyle w:val="Heading2"/>
      </w:pPr>
      <w:r>
        <w:t xml:space="preserve">Course Requirements</w:t>
      </w:r>
    </w:p>
    <w:bookmarkStart w:id="24" w:name="assignments"/>
    <w:p>
      <w:pPr>
        <w:pStyle w:val="Heading3"/>
      </w:pPr>
      <w:r>
        <w:t xml:space="preserve">Assignments</w:t>
      </w:r>
    </w:p>
    <w:p>
      <w:pPr>
        <w:pStyle w:val="FirstParagraph"/>
      </w:pPr>
      <w:r>
        <w:t xml:space="preserve">Each assignment is described below and connects to the learning outcomes; you submit and view feedback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TCU Online</w:t>
      </w:r>
      <w:r>
        <w:t xml:space="preserve">: submit homework notebooks and reflections in the</w:t>
      </w:r>
      <w:r>
        <w:t xml:space="preserve"> </w:t>
      </w:r>
      <w:r>
        <w:rPr>
          <w:b/>
          <w:bCs/>
        </w:rPr>
        <w:t xml:space="preserve">Assignments</w:t>
      </w:r>
      <w:r>
        <w:t xml:space="preserve"> </w:t>
      </w:r>
      <w:r>
        <w:t xml:space="preserve">area and post to the weekly</w:t>
      </w:r>
      <w:r>
        <w:t xml:space="preserve"> </w:t>
      </w:r>
      <w:r>
        <w:rPr>
          <w:b/>
          <w:bCs/>
        </w:rPr>
        <w:t xml:space="preserve">Discussions</w:t>
      </w:r>
      <w:r>
        <w:t xml:space="preserve">; your marks and my feedback appear in</w:t>
      </w:r>
      <w:r>
        <w:t xml:space="preserve"> </w:t>
      </w:r>
      <w:r>
        <w:rPr>
          <w:b/>
          <w:bCs/>
        </w:rPr>
        <w:t xml:space="preserve">Grades</w:t>
      </w:r>
      <w:r>
        <w:t xml:space="preserve">. I aim to return marks and written feedback within about a week of each due date (see</w:t>
      </w:r>
      <w:r>
        <w:t xml:space="preserve"> </w:t>
      </w:r>
      <w:r>
        <w:rPr>
          <w:i/>
          <w:iCs/>
        </w:rPr>
        <w:t xml:space="preserve">Late Work</w:t>
      </w:r>
      <w:r>
        <w:t xml:space="preserve"> </w:t>
      </w:r>
      <w:r>
        <w:t xml:space="preserve">for the feedback window on late submissions).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1008"/>
        <w:gridCol w:w="4248"/>
        <w:gridCol w:w="1224"/>
        <w:gridCol w:w="1512"/>
      </w:tblGrid>
      <w:tr>
        <w:trPr>
          <w:tblHeader w:val="on"/>
          <w:tblHeader/>
        </w:trPr>
        <w:tc>
          <w:tcPr>
            <w:tcW w:type="dxa" w:w="2232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Work</w:t>
            </w:r>
          </w:p>
        </w:tc>
        <w:tc>
          <w:tcPr>
            <w:tcW w:type="dxa" w:w="1008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How many</w:t>
            </w:r>
          </w:p>
        </w:tc>
        <w:tc>
          <w:tcPr>
            <w:tcW w:type="dxa" w:w="4248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What it is</w:t>
            </w:r>
          </w:p>
        </w:tc>
        <w:tc>
          <w:tcPr>
            <w:tcW w:type="dxa" w:w="1224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Course outcomes</w:t>
            </w:r>
          </w:p>
        </w:tc>
        <w:tc>
          <w:tcPr>
            <w:tcW w:type="dxa" w:w="1512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Core (CSV · HUM)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Homework notebooks (HW1–HW4)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Hands-on skill practice, each with a short reflective write-up.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1–4</w:t>
            </w:r>
          </w:p>
        </w:tc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HUM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Weekly Experiments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within each HW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2–3 small original explorations of your own —</w:t>
            </w:r>
            <w:r>
              <w:rPr>
                <w:sz w:val="20"/>
              </w:rPr>
              <w:t xml:space="preserve"> </w:t>
            </w:r>
            <w:r>
              <w:rPr>
                <w:i/>
                <w:iCs/>
                <w:sz w:val="20"/>
              </w:rPr>
              <w:t xml:space="preserve">the heart of the ungrading</w:t>
            </w:r>
            <w:r>
              <w:rPr>
                <w:sz w:val="20"/>
              </w:rPr>
              <w:t xml:space="preserve">.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1–5</w:t>
            </w:r>
          </w:p>
        </w:tc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HUM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Self-reflections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Where you're starting · the halfway check · the final self-evaluation.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CSV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Threaded discussions (TCU Online)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One every other week (Weeks 1, 3, 5, 7), on a culture question — a post + replies to peers.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4–5</w:t>
            </w:r>
          </w:p>
        </w:tc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CSV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Capstone (final evaluative exercise)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A notebook analysis of your own cultural dataset (or a stylometry corpus) + a short data-driven-opinion essay, presented in the last two classes (full assignment sheet on the course site). Replaces a final exam.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2–6</w:t>
            </w:r>
          </w:p>
        </w:tc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CSV · HUM</w:t>
            </w:r>
          </w:p>
        </w:tc>
      </w:tr>
    </w:tbl>
    <w:p>
      <w:pPr>
        <w:pStyle w:val="BodyText"/>
      </w:pPr>
      <w:r>
        <w:rPr>
          <w:i/>
          <w:iCs/>
        </w:rPr>
        <w:t xml:space="preserve">(Outcome mapping per AddRan: every learning outcome is exercised by an assignment above.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CSV</w:t>
      </w:r>
      <w:r>
        <w:rPr>
          <w:i/>
          <w:iCs/>
        </w:rPr>
        <w:t xml:space="preserve"> </w:t>
      </w:r>
      <w:r>
        <w:rPr>
          <w:i/>
          <w:iCs/>
        </w:rPr>
        <w:t xml:space="preserve">core</w:t>
      </w:r>
      <w:r>
        <w:rPr>
          <w:i/>
          <w:iCs/>
        </w:rPr>
        <w:t xml:space="preserve"> </w:t>
      </w:r>
      <w:r>
        <w:rPr>
          <w:i/>
          <w:iCs/>
        </w:rPr>
        <w:t xml:space="preserve">outcome is met by the discussions, reflections, and capstone;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HUM</w:t>
      </w:r>
      <w:r>
        <w:rPr>
          <w:i/>
          <w:iCs/>
        </w:rPr>
        <w:t xml:space="preserve"> </w:t>
      </w:r>
      <w:r>
        <w:rPr>
          <w:i/>
          <w:iCs/>
        </w:rPr>
        <w:t xml:space="preserve">core outcome by the homework</w:t>
      </w:r>
      <w:r>
        <w:rPr>
          <w:i/>
          <w:iCs/>
        </w:rPr>
        <w:t xml:space="preserve"> </w:t>
      </w:r>
      <w:r>
        <w:rPr>
          <w:i/>
          <w:iCs/>
        </w:rPr>
        <w:t xml:space="preserve">analyses and the capstone — the forms of evidence each core submission cites.)</w:t>
      </w:r>
    </w:p>
    <w:p>
      <w:pPr>
        <w:pStyle w:val="BodyText"/>
      </w:pPr>
      <w:r>
        <w:rPr>
          <w:b/>
          <w:bCs/>
        </w:rPr>
        <w:t xml:space="preserve">The three self-reflections</w:t>
      </w:r>
      <w:r>
        <w:t xml:space="preserve"> </w:t>
      </w:r>
      <w:r>
        <w:t xml:space="preserve">(≈300–500 words each, submitted to TCU Online — central to ungrading):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Reflection 1 — "Where I'm starting" (due Fri 10/23).</w:t>
      </w:r>
      <w:r>
        <w:t xml:space="preserve"> </w:t>
      </w:r>
      <w:r>
        <w:t xml:space="preserve">Prior experience (likely none — fine), what</w:t>
      </w:r>
      <w:r>
        <w:t xml:space="preserve"> </w:t>
      </w:r>
      <w:r>
        <w:t xml:space="preserve">excites or worries you, and a prediction: what can and can't computers tell us about culture?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Reflection 2 — "Halfway" (due Mon 11/16).</w:t>
      </w:r>
      <w:r>
        <w:t xml:space="preserve"> </w:t>
      </w:r>
      <w:r>
        <w:t xml:space="preserve">What's clicking and what's hard? Revisit your early</w:t>
      </w:r>
      <w:r>
        <w:t xml:space="preserve"> </w:t>
      </w:r>
      <w:r>
        <w:t xml:space="preserve">prediction. What will you do differently in the second half?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Reflection 3 — "Final self-evaluation" (due Fri 12/18).</w:t>
      </w:r>
      <w:r>
        <w:t xml:space="preserve"> </w:t>
      </w:r>
      <w:r>
        <w:t xml:space="preserve">Review your own body of work and make an</w:t>
      </w:r>
      <w:r>
        <w:t xml:space="preserve"> </w:t>
      </w:r>
      <w:r>
        <w:t xml:space="preserve">evidence-based case for the final grade you've earned (see</w:t>
      </w:r>
      <w:r>
        <w:t xml:space="preserve"> </w:t>
      </w:r>
      <w:r>
        <w:rPr>
          <w:i/>
          <w:iCs/>
        </w:rPr>
        <w:t xml:space="preserve">Grading Scale</w:t>
      </w:r>
      <w:r>
        <w:t xml:space="preserve">).</w:t>
      </w:r>
    </w:p>
    <w:p>
      <w:pPr>
        <w:pStyle w:val="FirstParagraph"/>
      </w:pPr>
      <w:r>
        <w:t xml:space="preserve">For Reflections 2 and 3 you may cite or attach a</w:t>
      </w:r>
      <w:r>
        <w:t xml:space="preserve"> </w:t>
      </w:r>
      <w:r>
        <w:rPr>
          <w:b/>
          <w:bCs/>
        </w:rPr>
        <w:t xml:space="preserve">Code Guide</w:t>
      </w:r>
      <w:r>
        <w:t xml:space="preserve"> </w:t>
      </w:r>
      <w:r>
        <w:t xml:space="preserve">chat export as evidence of your process.</w:t>
      </w:r>
      <w:r>
        <w:t xml:space="preserve"> </w:t>
      </w:r>
      <w:r>
        <w:t xml:space="preserve">It's optional, like the tutor itself. Attaching one shares that conversation with me, and I treat it like</w:t>
      </w:r>
      <w:r>
        <w:t xml:space="preserve"> </w:t>
      </w:r>
      <w:r>
        <w:t xml:space="preserve">any other work you submit.</w:t>
      </w:r>
    </w:p>
    <w:p>
      <w:pPr>
        <w:pStyle w:val="BodyText"/>
      </w:pPr>
      <w:r>
        <w:rPr>
          <w:b/>
          <w:bCs/>
        </w:rPr>
        <w:t xml:space="preserve">The four threaded discussions</w:t>
      </w:r>
      <w:r>
        <w:t xml:space="preserve"> </w:t>
      </w:r>
      <w:r>
        <w:t xml:space="preserve">(open Monday of their week;</w:t>
      </w:r>
      <w:r>
        <w:t xml:space="preserve"> </w:t>
      </w:r>
      <w:r>
        <w:rPr>
          <w:b/>
          <w:bCs/>
        </w:rPr>
        <w:t xml:space="preserve">initial post by Wednesday, two</w:t>
      </w:r>
      <w:r>
        <w:rPr>
          <w:b/>
          <w:bCs/>
        </w:rPr>
        <w:t xml:space="preserve"> </w:t>
      </w:r>
      <w:r>
        <w:rPr>
          <w:b/>
          <w:bCs/>
        </w:rPr>
        <w:t xml:space="preserve">substantive replies by Friday</w:t>
      </w:r>
      <w:r>
        <w:t xml:space="preserve">). Each post starts from something you made, ran, or lived — not from a</w:t>
      </w:r>
      <w:r>
        <w:t xml:space="preserve"> </w:t>
      </w:r>
      <w:r>
        <w:t xml:space="preserve">summary of the lecture.</w:t>
      </w:r>
      <w:r>
        <w:t xml:space="preserve"> </w:t>
      </w:r>
      <w:r>
        <w:rPr>
          <w:i/>
          <w:iCs/>
        </w:rPr>
        <w:t xml:space="preserve">Substantive</w:t>
      </w:r>
      <w:r>
        <w:t xml:space="preserve"> </w:t>
      </w:r>
      <w:r>
        <w:t xml:space="preserve">means one reply</w:t>
      </w:r>
      <w:r>
        <w:t xml:space="preserve"> </w:t>
      </w:r>
      <w:r>
        <w:rPr>
          <w:b/>
          <w:bCs/>
        </w:rPr>
        <w:t xml:space="preserve">tests or applies</w:t>
      </w:r>
      <w:r>
        <w:t xml:space="preserve"> </w:t>
      </w:r>
      <w:r>
        <w:t xml:space="preserve">a classmate's post and the</w:t>
      </w:r>
      <w:r>
        <w:t xml:space="preserve"> </w:t>
      </w:r>
      <w:r>
        <w:t xml:space="preserve">other</w:t>
      </w:r>
      <w:r>
        <w:t xml:space="preserve"> </w:t>
      </w:r>
      <w:r>
        <w:rPr>
          <w:b/>
          <w:bCs/>
        </w:rPr>
        <w:t xml:space="preserve">complicates</w:t>
      </w:r>
      <w:r>
        <w:t xml:space="preserve"> </w:t>
      </w:r>
      <w:r>
        <w:t xml:space="preserve">it; "great point, I agree" is neither.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D1 (Wk 1) — Is code neutral?</w:t>
      </w:r>
      <w:r>
        <w:t xml:space="preserve"> </w:t>
      </w:r>
      <w:r>
        <w:t xml:space="preserve">Describe a category system that has sorted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— a form, a</w:t>
      </w:r>
      <w:r>
        <w:t xml:space="preserve"> </w:t>
      </w:r>
      <w:r>
        <w:t xml:space="preserve">dropdown, a census box. Give its exact options. Where didn't you fit cleanly, or who lands just on the</w:t>
      </w:r>
      <w:r>
        <w:t xml:space="preserve"> </w:t>
      </w:r>
      <w:r>
        <w:t xml:space="preserve">wrong side of its line? Who drew that line?</w:t>
      </w:r>
      <w:r>
        <w:t xml:space="preserve"> </w:t>
      </w:r>
      <w:r>
        <w:rPr>
          <w:i/>
          <w:iCs/>
        </w:rPr>
        <w:t xml:space="preserve">Replies:</w:t>
      </w:r>
      <w:r>
        <w:t xml:space="preserve"> </w:t>
      </w:r>
      <w:r>
        <w:t xml:space="preserve">who lands just on the wrong side of your</w:t>
      </w:r>
      <w:r>
        <w:t xml:space="preserve"> </w:t>
      </w:r>
      <w:r>
        <w:t xml:space="preserve">classmate's line? Redesign their box, then name what your redesign now flattens.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D2 (Wk 3) — Whose data?</w:t>
      </w:r>
      <w:r>
        <w:t xml:space="preserve"> </w:t>
      </w:r>
      <w:r>
        <w:t xml:space="preserve">Find one comment in the course YouTube corpus whose author you think</w:t>
      </w:r>
      <w:r>
        <w:t xml:space="preserve"> </w:t>
      </w:r>
      <w:r>
        <w:t xml:space="preserve">would not want it analyzed in a college class — or argue that none exist. Quote it and say why. Then</w:t>
      </w:r>
      <w:r>
        <w:t xml:space="preserve"> </w:t>
      </w:r>
      <w:r>
        <w:t xml:space="preserve">state the rule you'll follow for the data in your own capstone.</w:t>
      </w:r>
      <w:r>
        <w:t xml:space="preserve"> </w:t>
      </w:r>
      <w:r>
        <w:rPr>
          <w:i/>
          <w:iCs/>
        </w:rPr>
        <w:t xml:space="preserve">Replies:</w:t>
      </w:r>
      <w:r>
        <w:t xml:space="preserve"> </w:t>
      </w:r>
      <w:r>
        <w:t xml:space="preserve">apply your rule to a</w:t>
      </w:r>
      <w:r>
        <w:t xml:space="preserve"> </w:t>
      </w:r>
      <w:r>
        <w:t xml:space="preserve">classmate's capstone dataset idea. Does it pass?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D3 (Wk 5) — Close vs. distant reading.</w:t>
      </w:r>
      <w:r>
        <w:t xml:space="preserve"> </w:t>
      </w:r>
      <w:r>
        <w:t xml:space="preserve">Post one comment where VADER's score disagrees with your</w:t>
      </w:r>
      <w:r>
        <w:t xml:space="preserve"> </w:t>
      </w:r>
      <w:r>
        <w:t xml:space="preserve">own reading: the text, its compound score, your reading, and the word(s) driving the score (score</w:t>
      </w:r>
      <w:r>
        <w:t xml:space="preserve"> </w:t>
      </w:r>
      <w:r>
        <w:t xml:space="preserve">single words with</w:t>
      </w:r>
      <w:r>
        <w:t xml:space="preserve"> </w:t>
      </w:r>
      <w:r>
        <w:rPr>
          <w:rStyle w:val="VerbatimChar"/>
        </w:rPr>
        <w:t xml:space="preserve">polarity_scores</w:t>
      </w:r>
      <w:r>
        <w:t xml:space="preserve"> </w:t>
      </w:r>
      <w:r>
        <w:t xml:space="preserve">to find them). Is the miss random, or would it hit some kinds of</w:t>
      </w:r>
      <w:r>
        <w:t xml:space="preserve"> </w:t>
      </w:r>
      <w:r>
        <w:t xml:space="preserve">speakers more than others?</w:t>
      </w:r>
      <w:r>
        <w:t xml:space="preserve"> </w:t>
      </w:r>
      <w:r>
        <w:rPr>
          <w:i/>
          <w:iCs/>
        </w:rPr>
        <w:t xml:space="preserve">Replies:</w:t>
      </w:r>
      <w:r>
        <w:t xml:space="preserve"> </w:t>
      </w:r>
      <w:r>
        <w:t xml:space="preserve">change one word in a classmate's comment and re-score it. Does</w:t>
      </w:r>
      <w:r>
        <w:t xml:space="preserve"> </w:t>
      </w:r>
      <w:r>
        <w:t xml:space="preserve">their explanation of the miss hold up?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D4 (Wk 7) — What computation reveals and hides.</w:t>
      </w:r>
      <w:r>
        <w:t xml:space="preserve"> </w:t>
      </w:r>
      <w:r>
        <w:t xml:space="preserve">Share your capstone finding — the number behind</w:t>
      </w:r>
      <w:r>
        <w:t xml:space="preserve"> </w:t>
      </w:r>
      <w:r>
        <w:t xml:space="preserve">it and the one sentence you would say about it in public — and one thing your methods get wrong,</w:t>
      </w:r>
      <w:r>
        <w:t xml:space="preserve"> </w:t>
      </w:r>
      <w:r>
        <w:t xml:space="preserve">including, if you caught one, a moment you trusted a result mainly because it</w:t>
      </w:r>
      <w:r>
        <w:t xml:space="preserve"> </w:t>
      </w:r>
      <w:r>
        <w:rPr>
          <w:i/>
          <w:iCs/>
        </w:rPr>
        <w:t xml:space="preserve">sounded</w:t>
      </w:r>
      <w:r>
        <w:t xml:space="preserve"> </w:t>
      </w:r>
      <w:r>
        <w:t xml:space="preserve">right.</w:t>
      </w:r>
      <w:r>
        <w:t xml:space="preserve"> </w:t>
      </w:r>
      <w:r>
        <w:rPr>
          <w:i/>
          <w:iCs/>
        </w:rPr>
        <w:t xml:space="preserve">Replies:</w:t>
      </w:r>
      <w:r>
        <w:t xml:space="preserve"> </w:t>
      </w:r>
      <w:r>
        <w:t xml:space="preserve">rewrite a classmate's public sentence so it is honest about what their method flattened.</w:t>
      </w:r>
    </w:p>
    <w:bookmarkEnd w:id="24"/>
    <w:bookmarkStart w:id="25" w:name="grading-philosophy-ungrading"/>
    <w:p>
      <w:pPr>
        <w:pStyle w:val="Heading3"/>
      </w:pPr>
      <w:r>
        <w:t xml:space="preserve">Grading Philosophy (ungrading)</w:t>
      </w:r>
    </w:p>
    <w:p>
      <w:pPr>
        <w:pStyle w:val="FirstParagraph"/>
      </w:pPr>
      <w:r>
        <w:t xml:space="preserve">This course uses</w:t>
      </w:r>
      <w:r>
        <w:t xml:space="preserve"> </w:t>
      </w:r>
      <w:r>
        <w:rPr>
          <w:b/>
          <w:bCs/>
        </w:rPr>
        <w:t xml:space="preserve">ungrading</w:t>
      </w:r>
      <w:r>
        <w:t xml:space="preserve">. Through the term your work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scored with points; each piece is</w:t>
      </w:r>
      <w:r>
        <w:t xml:space="preserve"> </w:t>
      </w:r>
      <w:r>
        <w:t xml:space="preserve">given one of three plain-language marks (no numbers), and my feedback focuses on your engagement, reflection, and growth</w:t>
      </w:r>
      <w:r>
        <w:t xml:space="preserve"> </w:t>
      </w:r>
      <w:r>
        <w:t xml:space="preserve">— not on whether your code or analysis was "right."</w:t>
      </w:r>
      <w:r>
        <w:t xml:space="preserve"> </w:t>
      </w:r>
      <w:r>
        <w:rPr>
          <w:i/>
          <w:iCs/>
        </w:rPr>
        <w:t xml:space="preserve">(Documenting a failure and what you learned counts</w:t>
      </w:r>
      <w:r>
        <w:rPr>
          <w:i/>
          <w:iCs/>
        </w:rPr>
        <w:t xml:space="preserve"> </w:t>
      </w:r>
      <w:r>
        <w:rPr>
          <w:i/>
          <w:iCs/>
        </w:rPr>
        <w:t xml:space="preserve">as meeting expectations.)</w:t>
      </w:r>
      <w:r>
        <w:t xml:space="preserve"> </w:t>
      </w:r>
      <w:r>
        <w:t xml:space="preserve">The goal is</w:t>
      </w:r>
      <w:r>
        <w:t xml:space="preserve"> </w:t>
      </w:r>
      <w:r>
        <w:rPr>
          <w:b/>
          <w:bCs/>
        </w:rPr>
        <w:t xml:space="preserve">earned insight over clean code.</w:t>
      </w:r>
    </w:p>
    <w:p>
      <w:pPr>
        <w:pStyle w:val="BodyText"/>
      </w:pPr>
      <w:r>
        <w:rPr>
          <w:b/>
          <w:bCs/>
        </w:rPr>
        <w:t xml:space="preserve">Per-piece marks: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Exceeds expectations:</w:t>
      </w:r>
      <w:r>
        <w:t xml:space="preserve"> </w:t>
      </w:r>
      <w:r>
        <w:t xml:space="preserve">goes beyond the ask — depth, insight, intellectual risk-taking.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Meets expectations:</w:t>
      </w:r>
      <w:r>
        <w:t xml:space="preserve"> </w:t>
      </w:r>
      <w:r>
        <w:t xml:space="preserve">does the work with genuine, honest engagement.</w:t>
      </w:r>
      <w:r>
        <w:t xml:space="preserve"> </w:t>
      </w:r>
      <w:r>
        <w:rPr>
          <w:i/>
          <w:iCs/>
        </w:rPr>
        <w:t xml:space="preserve">This is success and the</w:t>
      </w:r>
      <w:r>
        <w:rPr>
          <w:i/>
          <w:iCs/>
        </w:rPr>
        <w:t xml:space="preserve"> </w:t>
      </w:r>
      <w:r>
        <w:rPr>
          <w:i/>
          <w:iCs/>
        </w:rPr>
        <w:t xml:space="preserve">expected standard.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Does not yet meet expectations:</w:t>
      </w:r>
      <w:r>
        <w:t xml:space="preserve"> </w:t>
      </w:r>
      <w:r>
        <w:t xml:space="preserve">missing, incomplete, or minimal. The "not yet" is an invitation to revise</w:t>
      </w:r>
      <w:r>
        <w:t xml:space="preserve"> </w:t>
      </w:r>
      <w:r>
        <w:t xml:space="preserve">where time allows.</w:t>
      </w:r>
    </w:p>
    <w:p>
      <w:pPr>
        <w:pStyle w:val="FirstParagraph"/>
      </w:pPr>
      <w:r>
        <w:rPr>
          <w:b/>
          <w:bCs/>
        </w:rPr>
        <w:t xml:space="preserve">What "meets expectations" looks like.</w:t>
      </w:r>
      <w:r>
        <w:t xml:space="preserve"> </w:t>
      </w:r>
      <w:r>
        <w:t xml:space="preserve">Across the term, meeting expectations means:</w:t>
      </w:r>
    </w:p>
    <w:p>
      <w:pPr>
        <w:pStyle w:val="Compact"/>
        <w:numPr>
          <w:ilvl w:val="0"/>
          <w:numId w:val="1007"/>
        </w:numPr>
      </w:pPr>
      <w:r>
        <w:t xml:space="preserve">attending class regularly and</w:t>
      </w:r>
      <w:r>
        <w:t xml:space="preserve"> </w:t>
      </w:r>
      <w:r>
        <w:rPr>
          <w:b/>
          <w:bCs/>
        </w:rPr>
        <w:t xml:space="preserve">prepared</w:t>
      </w:r>
      <w:r>
        <w:t xml:space="preserve">, meaning up to speed with the skills and concepts taught to</w:t>
      </w:r>
      <w:r>
        <w:t xml:space="preserve"> </w:t>
      </w:r>
      <w:r>
        <w:t xml:space="preserve">date, so you can take part in discussion and group activities;</w:t>
      </w:r>
    </w:p>
    <w:p>
      <w:pPr>
        <w:pStyle w:val="Compact"/>
        <w:numPr>
          <w:ilvl w:val="0"/>
          <w:numId w:val="1007"/>
        </w:numPr>
      </w:pPr>
      <w:r>
        <w:t xml:space="preserve">meeting firm deadlines, and arranging any extension on other work before it's due (see</w:t>
      </w:r>
      <w:r>
        <w:t xml:space="preserve"> </w:t>
      </w:r>
      <w:r>
        <w:rPr>
          <w:i/>
          <w:iCs/>
        </w:rPr>
        <w:t xml:space="preserve">Late Work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writing your reflections, discussion posts, and</w:t>
      </w:r>
      <w:r>
        <w:t xml:space="preserve"> </w:t>
      </w:r>
      <w:r>
        <w:rPr>
          <w:rStyle w:val="VerbatimChar"/>
        </w:rPr>
        <w:t xml:space="preserve">#comments</w:t>
      </w:r>
      <w:r>
        <w:t xml:space="preserve"> </w:t>
      </w:r>
      <w:r>
        <w:t xml:space="preserve">yourself; when properly documented, AI may</w:t>
      </w:r>
      <w:r>
        <w:t xml:space="preserve"> </w:t>
      </w:r>
      <w:r>
        <w:t xml:space="preserve">give feedback, but the words are yours (see</w:t>
      </w:r>
      <w:r>
        <w:t xml:space="preserve"> </w:t>
      </w:r>
      <w:r>
        <w:rPr>
          <w:i/>
          <w:iCs/>
        </w:rPr>
        <w:t xml:space="preserve">AI Use Policy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documenting your process honestly, including what didn't work.</w:t>
      </w:r>
    </w:p>
    <w:bookmarkEnd w:id="9000"/>
    <w:bookmarkStart w:id="9001" w:name="late-work"/>
    <w:p>
      <w:pPr>
        <w:pStyle w:val="Heading3"/>
      </w:pPr>
      <w:r>
        <w:t xml:space="preserve">Late Work</w:t>
      </w:r>
    </w:p>
    <w:p>
      <w:pPr>
        <w:pStyle w:val="FirstParagraph"/>
      </w:pPr>
      <w:r>
        <w:t xml:space="preserve">Some deadlines are</w:t>
      </w:r>
      <w:r>
        <w:t xml:space="preserve"> </w:t>
      </w:r>
      <w:r>
        <w:rPr>
          <w:b/>
          <w:bCs/>
        </w:rPr>
        <w:t xml:space="preserve">firm</w:t>
      </w:r>
      <w:r>
        <w:t xml:space="preserve"> </w:t>
      </w:r>
      <w:r>
        <w:t xml:space="preserve">because classmates depend on them:</w:t>
      </w:r>
      <w:r>
        <w:t xml:space="preserve"> </w:t>
      </w:r>
      <w:r>
        <w:rPr>
          <w:b/>
          <w:bCs/>
        </w:rPr>
        <w:t xml:space="preserve">discussion posts and replies</w:t>
      </w:r>
      <w:r>
        <w:t xml:space="preserve"> </w:t>
      </w:r>
      <w:r>
        <w:t xml:space="preserve">(a</w:t>
      </w:r>
      <w:r>
        <w:t xml:space="preserve"> </w:t>
      </w:r>
      <w:r>
        <w:t xml:space="preserve">conversation only works while it's happening, so a post or reply made after its deadline can't be made</w:t>
      </w:r>
      <w:r>
        <w:t xml:space="preserve"> </w:t>
      </w:r>
      <w:r>
        <w:t xml:space="preserve">up, and that discussion stays at "not yet") and</w:t>
      </w:r>
      <w:r>
        <w:t xml:space="preserve"> </w:t>
      </w:r>
      <w:r>
        <w:rPr>
          <w:b/>
          <w:bCs/>
        </w:rPr>
        <w:t xml:space="preserve">preparation for in-class work sessions</w:t>
      </w:r>
      <w:r>
        <w:t xml:space="preserve"> </w:t>
      </w:r>
      <w:r>
        <w:t xml:space="preserve">(group work</w:t>
      </w:r>
      <w:r>
        <w:t xml:space="preserve"> </w:t>
      </w:r>
      <w:r>
        <w:t xml:space="preserve">needs everyone current). Other work, meaning homework notebooks, reflections, and revisions, is</w:t>
      </w:r>
      <w:r>
        <w:t xml:space="preserve"> </w:t>
      </w:r>
      <w:r>
        <w:rPr>
          <w:b/>
          <w:bCs/>
        </w:rPr>
        <w:t xml:space="preserve">flexible if you contact me before the due date</w:t>
      </w:r>
      <w:r>
        <w:t xml:space="preserve">, and we can usually agree on a new date. Work that's late without</w:t>
      </w:r>
      <w:r>
        <w:t xml:space="preserve"> </w:t>
      </w:r>
      <w:r>
        <w:t xml:space="preserve">an arrangement stays at "not yet" until it's in. All work must be submitted by</w:t>
      </w:r>
      <w:r>
        <w:t xml:space="preserve"> </w:t>
      </w:r>
      <w:r>
        <w:rPr>
          <w:b/>
          <w:bCs/>
        </w:rPr>
        <w:t xml:space="preserve">Fri Dec 18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Self-granted extensions.</w:t>
      </w:r>
      <w:r>
        <w:t xml:space="preserve"> </w:t>
      </w:r>
      <w:r>
        <w:t xml:space="preserve">Work submitted after the deadline without an arrangement made beforehand can</w:t>
      </w:r>
      <w:r>
        <w:t xml:space="preserve"> </w:t>
      </w:r>
      <w:r>
        <w:t xml:space="preserve">earn</w:t>
      </w:r>
      <w:r>
        <w:t xml:space="preserve"> </w:t>
      </w:r>
      <w:r>
        <w:rPr>
          <w:b/>
          <w:bCs/>
        </w:rPr>
        <w:t xml:space="preserve">Meets expectations</w:t>
      </w:r>
      <w:r>
        <w:t xml:space="preserve"> </w:t>
      </w:r>
      <w:r>
        <w:t xml:space="preserve">but not</w:t>
      </w:r>
      <w:r>
        <w:t xml:space="preserve"> </w:t>
      </w:r>
      <w:r>
        <w:rPr>
          <w:b/>
          <w:bCs/>
        </w:rPr>
        <w:t xml:space="preserve">Exceeds</w:t>
      </w:r>
      <w:r>
        <w:t xml:space="preserve">; extra time you've given yourself is time your classmates</w:t>
      </w:r>
      <w:r>
        <w:t xml:space="preserve"> </w:t>
      </w:r>
      <w:r>
        <w:t xml:space="preserve">didn't have.</w:t>
      </w:r>
    </w:p>
    <w:p>
      <w:pPr>
        <w:pStyle w:val="BodyText"/>
      </w:pPr>
      <w:r>
        <w:rPr>
          <w:b/>
          <w:bCs/>
        </w:rPr>
        <w:t xml:space="preserve">Feedback window.</w:t>
      </w:r>
      <w:r>
        <w:t xml:space="preserve"> </w:t>
      </w:r>
      <w:r>
        <w:t xml:space="preserve">Feedback is most useful while we're still working with the material, so I give</w:t>
      </w:r>
      <w:r>
        <w:t xml:space="preserve"> </w:t>
      </w:r>
      <w:r>
        <w:t xml:space="preserve">written feedback on work submitted within one week of its due date. Work submitted later than that,</w:t>
      </w:r>
      <w:r>
        <w:t xml:space="preserve"> </w:t>
      </w:r>
      <w:r>
        <w:t xml:space="preserve">unless you've arranged it with me beforehand, still receives an Exceeds / Meets / Not yet mark and still</w:t>
      </w:r>
      <w:r>
        <w:t xml:space="preserve"> </w:t>
      </w:r>
      <w:r>
        <w:t xml:space="preserve">counts as part of your body of work, but it may come back without written comments.</w:t>
      </w:r>
    </w:p>
    <w:p>
      <w:pPr>
        <w:pStyle w:val="BodyText"/>
      </w:pPr>
      <w:r>
        <w:t xml:space="preserve">None of these limits apply to</w:t>
      </w:r>
      <w:r>
        <w:t xml:space="preserve"> </w:t>
      </w:r>
      <w:r>
        <w:rPr>
          <w:b/>
          <w:bCs/>
        </w:rPr>
        <w:t xml:space="preserve">Official University Absences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approved accommodations</w:t>
      </w:r>
      <w:r>
        <w:t xml:space="preserve">; if one</w:t>
      </w:r>
      <w:r>
        <w:t xml:space="preserve"> </w:t>
      </w:r>
      <w:r>
        <w:t xml:space="preserve">affects a firm deadline, we'll arrange an alternative (see</w:t>
      </w:r>
      <w:r>
        <w:t xml:space="preserve"> </w:t>
      </w:r>
      <w:r>
        <w:rPr>
          <w:i/>
          <w:iCs/>
        </w:rPr>
        <w:t xml:space="preserve">Attendance &amp; Engagement</w:t>
      </w:r>
      <w:r>
        <w:t xml:space="preserve">, next).</w:t>
      </w:r>
    </w:p>
    <w:bookmarkEnd w:id="9001"/>
    <w:bookmarkStart w:id="27" w:name="attendance--engagement"/>
    <w:p>
      <w:pPr>
        <w:pStyle w:val="Heading3"/>
      </w:pPr>
      <w:r>
        <w:t xml:space="preserve">Attendance &amp; Engagement</w:t>
      </w:r>
    </w:p>
    <w:p>
      <w:pPr>
        <w:pStyle w:val="FirstParagraph"/>
      </w:pPr>
      <w:r>
        <w:t xml:space="preserve">This is a fast-moving course that meets three days a week and builds session to session; attendance and</w:t>
      </w:r>
      <w:r>
        <w:t xml:space="preserve"> </w:t>
      </w:r>
      <w:r>
        <w:t xml:space="preserve">active engagement in class are expected, and your engagement is reflected throughout your marks (there is</w:t>
      </w:r>
      <w:r>
        <w:t xml:space="preserve"> </w:t>
      </w:r>
      <w:r>
        <w:t xml:space="preserve">no separate points-based participation grade). In this course, "engaged" means showing up to class, coding</w:t>
      </w:r>
      <w:r>
        <w:t xml:space="preserve"> </w:t>
      </w:r>
      <w:r>
        <w:t xml:space="preserve">along, posting and replying in discussions on time, and documenting your thinking in your</w:t>
      </w:r>
      <w:r>
        <w:t xml:space="preserve"> </w:t>
      </w:r>
      <w:r>
        <w:rPr>
          <w:rStyle w:val="VerbatimChar"/>
        </w:rPr>
        <w:t xml:space="preserve">#comments</w:t>
      </w:r>
      <w:r>
        <w:t xml:space="preserve"> </w:t>
      </w:r>
      <w:r>
        <w:t xml:space="preserve">and reflections. If you must miss a session, let me know in advance; you're responsible for catching up</w:t>
      </w:r>
      <w:r>
        <w:t xml:space="preserve"> </w:t>
      </w:r>
      <w:r>
        <w:t xml:space="preserve">on what you missed (each day's notebook is on the course site).</w:t>
      </w:r>
    </w:p>
    <w:p>
      <w:pPr>
        <w:pStyle w:val="BodyText"/>
      </w:pPr>
      <w:r>
        <w:rPr>
          <w:b/>
          <w:bCs/>
        </w:rPr>
        <w:t xml:space="preserve">Official University Absences</w:t>
      </w:r>
      <w:r>
        <w:t xml:space="preserve"> </w:t>
      </w:r>
      <w:r>
        <w:t xml:space="preserve">are those described in the Official University Absence Policy and</w:t>
      </w:r>
      <w:r>
        <w:t xml:space="preserve"> </w:t>
      </w:r>
      <w:r>
        <w:t xml:space="preserve">include Title IX–related issues, military leave, holy days, and university-related absences. Students</w:t>
      </w:r>
      <w:r>
        <w:t xml:space="preserve"> </w:t>
      </w:r>
      <w:r>
        <w:t xml:space="preserve">entitled to such absences may work with me to complete missed work within a reasonable time after the</w:t>
      </w:r>
      <w:r>
        <w:t xml:space="preserve"> </w:t>
      </w:r>
      <w:r>
        <w:t xml:space="preserve">absence.</w:t>
      </w:r>
    </w:p>
    <w:p>
      <w:pPr>
        <w:pStyle w:val="BodyText"/>
      </w:pPr>
      <w:r>
        <w:rPr>
          <w:b/>
          <w:bCs/>
        </w:rPr>
        <w:t xml:space="preserve">Medical privacy.</w:t>
      </w:r>
      <w:r>
        <w:t xml:space="preserve"> </w:t>
      </w:r>
      <w:r>
        <w:t xml:space="preserve">Because it is considered an infringement on student privacy for me to have access</w:t>
      </w:r>
      <w:r>
        <w:t xml:space="preserve"> </w:t>
      </w:r>
      <w:r>
        <w:t xml:space="preserve">to student medical records, I cannot accept medical documentation to justify absences. If you have a</w:t>
      </w:r>
      <w:r>
        <w:t xml:space="preserve"> </w:t>
      </w:r>
      <w:r>
        <w:t xml:space="preserve">legitimate reason for an absence and want to provide verification, please use the</w:t>
      </w:r>
      <w:r>
        <w:t xml:space="preserve"> </w:t>
      </w:r>
      <w:r>
        <w:rPr>
          <w:b/>
          <w:bCs/>
        </w:rPr>
        <w:t xml:space="preserve">Absence</w:t>
      </w:r>
      <w:r>
        <w:rPr>
          <w:b/>
          <w:bCs/>
        </w:rPr>
        <w:t xml:space="preserve"> </w:t>
      </w:r>
      <w:r>
        <w:rPr>
          <w:b/>
          <w:bCs/>
        </w:rPr>
        <w:t xml:space="preserve">Documentation Form</w:t>
      </w:r>
      <w:r>
        <w:t xml:space="preserve"> </w:t>
      </w:r>
      <w:r>
        <w:t xml:space="preserve">through the</w:t>
      </w:r>
      <w:r>
        <w:t xml:space="preserve"> </w:t>
      </w:r>
      <w:r>
        <w:rPr>
          <w:b/>
          <w:bCs/>
        </w:rPr>
        <w:t xml:space="preserve">Dean of Students Office</w:t>
      </w:r>
      <w:r>
        <w:t xml:space="preserve">.</w:t>
      </w:r>
    </w:p>
    <w:bookmarkEnd w:id="27"/>
    <w:bookmarkStart w:id="28" w:name="course-assignments--final-grade"/>
    <w:p>
      <w:pPr>
        <w:pStyle w:val="Heading3"/>
      </w:pPr>
      <w:r>
        <w:t xml:space="preserve">Course Assignments &amp; Final Grade</w:t>
      </w:r>
    </w:p>
    <w:p>
      <w:pPr>
        <w:pStyle w:val="FirstParagraph"/>
      </w:pPr>
      <w:r>
        <w:t xml:space="preserve">Because this course uses</w:t>
      </w:r>
      <w:r>
        <w:t xml:space="preserve"> </w:t>
      </w:r>
      <w:r>
        <w:rPr>
          <w:b/>
          <w:bCs/>
        </w:rPr>
        <w:t xml:space="preserve">ungrading</w:t>
      </w:r>
      <w:r>
        <w:t xml:space="preserve">, individual assignments carry</w:t>
      </w:r>
      <w:r>
        <w:t xml:space="preserve"> </w:t>
      </w:r>
      <w:r>
        <w:rPr>
          <w:b/>
          <w:bCs/>
        </w:rPr>
        <w:t xml:space="preserve">no point values</w:t>
      </w:r>
      <w:r>
        <w:t xml:space="preserve">. In place of</w:t>
      </w:r>
      <w:r>
        <w:t xml:space="preserve"> </w:t>
      </w:r>
      <w:r>
        <w:t xml:space="preserve">points, each piece receives a plain-language feedback mark, and the final letter reflects your body of</w:t>
      </w:r>
      <w:r>
        <w:t xml:space="preserve"> </w:t>
      </w:r>
      <w:r>
        <w:t xml:space="preserve">work as a whole rather than a points total.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1152"/>
        <w:gridCol w:w="3384"/>
        <w:gridCol w:w="3312"/>
      </w:tblGrid>
      <w:tr>
        <w:trPr>
          <w:tblHeader w:val="on"/>
          <w:tblHeader/>
        </w:trPr>
        <w:tc>
          <w:tcPr>
            <w:tcW w:type="dxa" w:w="2376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Component</w:t>
            </w:r>
          </w:p>
        </w:tc>
        <w:tc>
          <w:tcPr>
            <w:tcW w:type="dxa" w:w="1152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How many</w:t>
            </w:r>
          </w:p>
        </w:tc>
        <w:tc>
          <w:tcPr>
            <w:tcW w:type="dxa" w:w="3384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How it's evaluated</w:t>
            </w:r>
          </w:p>
        </w:tc>
        <w:tc>
          <w:tcPr>
            <w:tcW w:type="dxa" w:w="3312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Role in the final grade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Homework notebooks (HW1–HW4)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Exceeds / Meets / Not yet — engagement + reflection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Evidence of your practice and growth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Weekly Experiments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(within each HW)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2–3 per HW</w:t>
            </w:r>
          </w:p>
        </w:tc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Part of each homework's mark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Evidence of your curiosity and risk-taking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Threaded discussions (D1–D4)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Exceeds / Meets / Not yet — initial post + two replies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Evidence of your thinking with others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Self-reflections (R1–R3)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Exceeds / Meets / Not yet;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R3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is the final self-evaluation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R3 is your case for your grade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Capstone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(final evaluative exercise)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Exceeds / Meets / Not yet; presented Wed 12/16 or Fri 12/18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The fullest evidence of what you can do</w:t>
            </w:r>
          </w:p>
        </w:tc>
      </w:tr>
    </w:tbl>
    <w:p>
      <w:pPr>
        <w:pStyle w:val="BodyText"/>
      </w:pPr>
      <w:r>
        <w:rPr>
          <w:i/>
          <w:iCs/>
        </w:rPr>
        <w:t xml:space="preserve">(The capstone is the course's Final Evaluative Exercise — there is no separate final exam.)</w:t>
      </w:r>
    </w:p>
    <w:p>
      <w:pPr>
        <w:pStyle w:val="BodyText"/>
      </w:pPr>
      <w:r>
        <w:rPr>
          <w:b/>
          <w:bCs/>
        </w:rPr>
        <w:t xml:space="preserve">How the final grade is set.</w:t>
      </w:r>
      <w:r>
        <w:t xml:space="preserve"> </w:t>
      </w:r>
      <w:r>
        <w:t xml:space="preserve">TCU requires a final letter grade. It is not calculated from the marks</w:t>
      </w:r>
      <w:r>
        <w:t xml:space="preserve"> </w:t>
      </w:r>
      <w:r>
        <w:t xml:space="preserve">on individual pieces; those marks are feedback along the way. The letter reflects my overall judgment of</w:t>
      </w:r>
      <w:r>
        <w:t xml:space="preserve"> </w:t>
      </w:r>
      <w:r>
        <w:t xml:space="preserve">what your body of work shows about your engagement and growth across the term. Your body of work is the</w:t>
      </w:r>
      <w:r>
        <w:t xml:space="preserve"> </w:t>
      </w:r>
      <w:r>
        <w:t xml:space="preserve">four homeworks (with their Weekly Experiments), the four discussions, the three reflections, and the</w:t>
      </w:r>
      <w:r>
        <w:t xml:space="preserve"> </w:t>
      </w:r>
      <w:r>
        <w:t xml:space="preserve">capstone.</w:t>
      </w:r>
    </w:p>
    <w:p>
      <w:pPr>
        <w:pStyle w:val="BodyText"/>
      </w:pPr>
      <w:r>
        <w:rPr>
          <w:b/>
          <w:bCs/>
        </w:rPr>
        <w:t xml:space="preserve">Your self-evaluation.</w:t>
      </w:r>
      <w:r>
        <w:t xml:space="preserve"> </w:t>
      </w:r>
      <w:r>
        <w:t xml:space="preserve">In Reflection 3 you review that body of work and make an evidence-based case</w:t>
      </w:r>
      <w:r>
        <w:t xml:space="preserve"> </w:t>
      </w:r>
      <w:r>
        <w:t xml:space="preserve">for the grade you believe you've earned, pointing to specific pieces. I weigh your case alongside the</w:t>
      </w:r>
      <w:r>
        <w:t xml:space="preserve"> </w:t>
      </w:r>
      <w:r>
        <w:t xml:space="preserve">work itself when I assign the final grade.</w:t>
      </w:r>
    </w:p>
    <w:p>
      <w:pPr>
        <w:pStyle w:val="BodyText"/>
      </w:pPr>
      <w:r>
        <w:t xml:space="preserve">"Engaged" means real effort and honest documentation of your process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polish. Something that</w:t>
      </w:r>
      <w:r>
        <w:t xml:space="preserve"> </w:t>
      </w:r>
      <w:r>
        <w:t xml:space="preserve">doesn't fully work, paired with a clear account of what you tried and learned,</w:t>
      </w:r>
      <w:r>
        <w:t xml:space="preserve"> </w:t>
      </w:r>
      <w:r>
        <w:rPr>
          <w:b/>
          <w:bCs/>
        </w:rPr>
        <w:t xml:space="preserve">meets expectations.</w:t>
      </w:r>
    </w:p>
    <w:bookmarkEnd w:id="28"/>
    <w:bookmarkStart w:id="29" w:name="grading-scale"/>
    <w:p>
      <w:pPr>
        <w:pStyle w:val="Heading3"/>
      </w:pPr>
      <w:r>
        <w:t xml:space="preserve">Grading Scale</w:t>
      </w:r>
    </w:p>
    <w:p>
      <w:pPr>
        <w:pStyle w:val="FirstParagraph"/>
      </w:pPr>
      <w:r>
        <w:rPr>
          <w:b/>
          <w:bCs/>
        </w:rPr>
        <w:t xml:space="preserve">Grading Scale (TCU undergraduate, plus/minus):</w:t>
      </w:r>
      <w:r>
        <w:t xml:space="preserve"> </w:t>
      </w:r>
      <w:r>
        <w:t xml:space="preserve">A 94–100 · A‑ 90–93.99 · B+ 87–89.99 · B 84–86.99 ·</w:t>
      </w:r>
      <w:r>
        <w:t xml:space="preserve"> </w:t>
      </w:r>
      <w:r>
        <w:t xml:space="preserve">B‑ 80–83.99 · C+ 77–79.99 · C 74–76.99 · C‑ 70–73.99 · D+ 67–69.99 · D 64–66.99 · D‑ 60–63.99 · F below 60.</w:t>
      </w:r>
      <w:r>
        <w:t xml:space="preserve"> </w:t>
      </w:r>
      <w:r>
        <w:rPr>
          <w:i/>
          <w:iCs/>
        </w:rPr>
        <w:t xml:space="preserve">(No individual piece carries points; these percentages are TCU's scale for the final letter, which is set as described above.)</w:t>
      </w:r>
    </w:p>
    <w:p>
      <w:pPr>
        <w:pStyle w:val="BodyText"/>
      </w:pPr>
      <w:r>
        <w:rPr>
          <w:b/>
          <w:bCs/>
        </w:rPr>
        <w:t xml:space="preserve">Grading Concerns.</w:t>
      </w:r>
      <w:r>
        <w:t xml:space="preserve"> </w:t>
      </w:r>
      <w:r>
        <w:t xml:space="preserve">My feedback is always open to conversation. If a mark or comment doesn't sit right,</w:t>
      </w:r>
      <w:r>
        <w:t xml:space="preserve"> </w:t>
      </w:r>
      <w:r>
        <w:t xml:space="preserve">email me at</w:t>
      </w:r>
      <w:r>
        <w:t xml:space="preserve"> </w:t>
      </w:r>
      <w:hyperlink r:id="rId11">
        <w:r>
          <w:rPr>
            <w:rStyle w:val="Hyperlink"/>
          </w:rPr>
          <w:t xml:space="preserve">c.rode@tcu.edu</w:t>
        </w:r>
      </w:hyperlink>
      <w:r>
        <w:t xml:space="preserve"> </w:t>
      </w:r>
      <w:r>
        <w:t xml:space="preserve">and we'll talk it through; since each piece is evaluated on engagement and</w:t>
      </w:r>
      <w:r>
        <w:t xml:space="preserve"> </w:t>
      </w:r>
      <w:r>
        <w:t xml:space="preserve">reflection rather than a right answer, that conversation is about what the work shows and how to</w:t>
      </w:r>
      <w:r>
        <w:t xml:space="preserve"> </w:t>
      </w:r>
      <w:r>
        <w:t xml:space="preserve">strengthen it. For the University's formal grade-appeal procedure, see the</w:t>
      </w:r>
      <w:r>
        <w:t xml:space="preserve"> </w:t>
      </w:r>
      <w:r>
        <w:rPr>
          <w:b/>
          <w:bCs/>
        </w:rPr>
        <w:t xml:space="preserve">Student Resources &amp; Policy</w:t>
      </w:r>
      <w:r>
        <w:rPr>
          <w:b/>
          <w:bCs/>
        </w:rPr>
        <w:t xml:space="preserve"> </w:t>
      </w:r>
      <w:r>
        <w:rPr>
          <w:b/>
          <w:bCs/>
        </w:rPr>
        <w:t xml:space="preserve">Information</w:t>
      </w:r>
      <w:r>
        <w:t xml:space="preserve"> </w:t>
      </w:r>
      <w:r>
        <w:t xml:space="preserve">link above.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course-policies"/>
    <w:p>
      <w:pPr>
        <w:pStyle w:val="Heading2"/>
      </w:pPr>
      <w:r>
        <w:t xml:space="preserve">Course Policies</w:t>
      </w:r>
    </w:p>
    <w:p>
      <w:pPr>
        <w:pStyle w:val="FirstParagraph"/>
      </w:pPr>
      <w:r>
        <w:rPr>
          <w:i/>
          <w:iCs/>
        </w:rPr>
        <w:t xml:space="preserve">University policies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Anti-Discrimination &amp; Title IX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Disability/Access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Religious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Observations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Academic Conduct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Recording of Class Sessions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Emergency Response &amp; TCU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Alert</w:t>
      </w:r>
      <w:r>
        <w:rPr>
          <w:i/>
          <w:iCs/>
        </w:rPr>
        <w:t xml:space="preserve"> </w:t>
      </w:r>
      <w:r>
        <w:rPr>
          <w:i/>
          <w:iCs/>
        </w:rPr>
        <w:t xml:space="preserve">— are provided through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Student Resources &amp; Policy Information</w:t>
      </w:r>
      <w:r>
        <w:rPr>
          <w:i/>
          <w:iCs/>
        </w:rPr>
        <w:t xml:space="preserve"> </w:t>
      </w:r>
      <w:r>
        <w:rPr>
          <w:i/>
          <w:iCs/>
        </w:rPr>
        <w:t xml:space="preserve">QR/link in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Course</w:t>
      </w:r>
      <w:r>
        <w:rPr>
          <w:i/>
          <w:i/>
          <w:iCs/>
          <w:iCs/>
        </w:rPr>
        <w:t xml:space="preserve"> </w:t>
      </w:r>
      <w:r>
        <w:rPr>
          <w:i/>
          <w:i/>
          <w:iCs/>
          <w:iCs/>
        </w:rPr>
        <w:t xml:space="preserve">Information</w:t>
      </w:r>
      <w:r>
        <w:rPr>
          <w:i/>
          <w:iCs/>
        </w:rPr>
        <w:t xml:space="preserve"> </w:t>
      </w:r>
      <w:r>
        <w:rPr>
          <w:i/>
          <w:iCs/>
        </w:rPr>
        <w:t xml:space="preserve">above, and apply to this course. (The University-Absence and Medical-Privacy statements are</w:t>
      </w:r>
      <w:r>
        <w:rPr>
          <w:i/>
          <w:iCs/>
        </w:rPr>
        <w:t xml:space="preserve"> </w:t>
      </w:r>
      <w:r>
        <w:rPr>
          <w:i/>
          <w:iCs/>
        </w:rPr>
        <w:t xml:space="preserve">under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Attendance &amp; Engagement</w:t>
      </w:r>
      <w:r>
        <w:rPr>
          <w:i/>
          <w:iCs/>
        </w:rPr>
        <w:t xml:space="preserve">.) Below are the course-specific policies.</w:t>
      </w:r>
    </w:p>
    <w:bookmarkStart w:id="31" w:name="class-norms"/>
    <w:p>
      <w:pPr>
        <w:pStyle w:val="Heading3"/>
      </w:pPr>
      <w:r>
        <w:t xml:space="preserve">Class Norms</w:t>
      </w:r>
    </w:p>
    <w:p>
      <w:pPr>
        <w:pStyle w:val="FirstParagraph"/>
      </w:pPr>
      <w:r>
        <w:rPr>
          <w:b/>
          <w:bCs/>
        </w:rPr>
        <w:t xml:space="preserve">Course-specific note (important).</w:t>
      </w:r>
      <w:r>
        <w:t xml:space="preserve"> </w:t>
      </w:r>
      <w:r>
        <w:t xml:space="preserve">Our running dataset is real public comments about a 2025 law</w:t>
      </w:r>
      <w:r>
        <w:t xml:space="preserve"> </w:t>
      </w:r>
      <w:r>
        <w:t xml:space="preserve">placing the Ten Commandments in Texas classrooms — a genuinely contested topic touching religion and the</w:t>
      </w:r>
      <w:r>
        <w:t xml:space="preserve"> </w:t>
      </w:r>
      <w:r>
        <w:t xml:space="preserve">state. We analyze this language as</w:t>
      </w:r>
      <w:r>
        <w:t xml:space="preserve"> </w:t>
      </w:r>
      <w:r>
        <w:rPr>
          <w:b/>
          <w:bCs/>
        </w:rPr>
        <w:t xml:space="preserve">data about a public debate</w:t>
      </w:r>
      <w:r>
        <w:t xml:space="preserve">, and a goal of the course is to</w:t>
      </w:r>
      <w:r>
        <w:t xml:space="preserve"> </w:t>
      </w:r>
      <w:r>
        <w:rPr>
          <w:i/>
          <w:iCs/>
        </w:rPr>
        <w:t xml:space="preserve">hear</w:t>
      </w:r>
      <w:r>
        <w:t xml:space="preserve"> </w:t>
      </w:r>
      <w:r>
        <w:t xml:space="preserve">the people in the data — including those we disagree with — rather than flatten them. Treat classmates'</w:t>
      </w:r>
      <w:r>
        <w:t xml:space="preserve"> </w:t>
      </w:r>
      <w:r>
        <w:t xml:space="preserve">views, and the views in the data, with respect; advance disagreements with evidence and care. You're</w:t>
      </w:r>
      <w:r>
        <w:t xml:space="preserve"> </w:t>
      </w:r>
      <w:r>
        <w:t xml:space="preserve">welcome to choose a different cultural dataset for your own work. In class and in our TCU Online</w:t>
      </w:r>
      <w:r>
        <w:t xml:space="preserve"> </w:t>
      </w:r>
      <w:r>
        <w:t xml:space="preserve">discussion spaces, respect confidentiality and the ownership of others' words (no screenshots or</w:t>
      </w:r>
      <w:r>
        <w:t xml:space="preserve"> </w:t>
      </w:r>
      <w:r>
        <w:t xml:space="preserve">re-sharing of classmates' posts outside the course).</w:t>
      </w:r>
    </w:p>
    <w:bookmarkEnd w:id="31"/>
    <w:bookmarkStart w:id="33" w:name="X86d81240c127b25538fc91738235c4d8e10c2ad"/>
    <w:p>
      <w:pPr>
        <w:pStyle w:val="Heading3"/>
      </w:pPr>
      <w:r>
        <w:t xml:space="preserve">Artificial Intelligence (AI / LLM) Use Policy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use AI tools (ChatGPT, Claude, Copilot, etc.) — this course literally teaches you to read and</w:t>
      </w:r>
      <w:r>
        <w:t xml:space="preserve"> </w:t>
      </w:r>
      <w:r>
        <w:t xml:space="preserve">improve AI-written code. The rule is</w:t>
      </w:r>
      <w:r>
        <w:t xml:space="preserve"> </w:t>
      </w:r>
      <w:r>
        <w:rPr>
          <w:b/>
          <w:bCs/>
        </w:rPr>
        <w:t xml:space="preserve">understanding, not avoidance</w:t>
      </w:r>
      <w:r>
        <w:t xml:space="preserve">, and it differs by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you're</w:t>
      </w:r>
      <w:r>
        <w:t xml:space="preserve"> </w:t>
      </w:r>
      <w:r>
        <w:t xml:space="preserve">borrowing: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Code — borrowing is expected.</w:t>
      </w:r>
      <w:r>
        <w:t xml:space="preserve"> </w:t>
      </w:r>
      <w:r>
        <w:t xml:space="preserve">Using a library, Stack Overflow, or an AI to help write code is</w:t>
      </w:r>
      <w:r>
        <w:t xml:space="preserve"> </w:t>
      </w:r>
      <w:r>
        <w:t xml:space="preserve">normal practice. You must be able to</w:t>
      </w:r>
      <w:r>
        <w:t xml:space="preserve"> </w:t>
      </w:r>
      <w:r>
        <w:rPr>
          <w:b/>
          <w:bCs/>
        </w:rPr>
        <w:t xml:space="preserve">explain any code you submit</w:t>
      </w:r>
      <w:r>
        <w:t xml:space="preserve">, and you should</w:t>
      </w:r>
      <w:r>
        <w:t xml:space="preserve"> </w:t>
      </w:r>
      <w:r>
        <w:rPr>
          <w:b/>
          <w:bCs/>
        </w:rPr>
        <w:t xml:space="preserve">note in your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#comments</w:t>
      </w:r>
      <w:r>
        <w:rPr>
          <w:b/>
          <w:bCs/>
        </w:rPr>
        <w:t xml:space="preserve"> </w:t>
      </w:r>
      <w:r>
        <w:rPr>
          <w:b/>
          <w:bCs/>
        </w:rPr>
        <w:t xml:space="preserve">where you used AI</w:t>
      </w:r>
      <w:r>
        <w:t xml:space="preserve"> </w:t>
      </w:r>
      <w:r>
        <w:t xml:space="preserve">and what you changed, with a comment like</w:t>
      </w:r>
      <w:r>
        <w:t xml:space="preserve"> </w:t>
      </w:r>
      <w:r>
        <w:rPr>
          <w:rStyle w:val="VerbatimChar"/>
        </w:rPr>
        <w:t xml:space="preserve"># AI-assisted: asked for a loop that counts words; I changed the stopword list</w:t>
      </w:r>
      <w:r>
        <w:t xml:space="preserve">. Passing off code you</w:t>
      </w:r>
      <w:r>
        <w:t xml:space="preserve"> </w:t>
      </w:r>
      <w:r>
        <w:t xml:space="preserve">can't explain is not allowed.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Writing — develop your own voice.</w:t>
      </w:r>
      <w:r>
        <w:t xml:space="preserve"> </w:t>
      </w:r>
      <w:r>
        <w:t xml:space="preserve">Your reflections, discussion posts,</w:t>
      </w:r>
      <w:r>
        <w:t xml:space="preserve"> </w:t>
      </w:r>
      <w:r>
        <w:rPr>
          <w:rStyle w:val="VerbatimChar"/>
        </w:rPr>
        <w:t xml:space="preserve">#comments</w:t>
      </w:r>
      <w:r>
        <w:t xml:space="preserve">, and the capstone</w:t>
      </w:r>
      <w:r>
        <w:t xml:space="preserve"> </w:t>
      </w:r>
      <w:r>
        <w:t xml:space="preserve">essay are where you</w:t>
      </w:r>
      <w:r>
        <w:t xml:space="preserve"> </w:t>
      </w:r>
      <w:r>
        <w:rPr>
          <w:i/>
          <w:iCs/>
        </w:rPr>
        <w:t xml:space="preserve">become a writer.</w:t>
      </w:r>
      <w:r>
        <w:t xml:space="preserve"> </w:t>
      </w:r>
      <w:r>
        <w:t xml:space="preserve">A unique voice is forged through the difficulty of finding your</w:t>
      </w:r>
      <w:r>
        <w:t xml:space="preserve"> </w:t>
      </w:r>
      <w:r>
        <w:t xml:space="preserve">own words; letting AI generate your writing forfeits that.</w:t>
      </w:r>
      <w:r>
        <w:t xml:space="preserve"> </w:t>
      </w:r>
      <w:r>
        <w:rPr>
          <w:b/>
          <w:bCs/>
        </w:rPr>
        <w:t xml:space="preserve">Use AI for feedback if you like, but the</w:t>
      </w:r>
      <w:r>
        <w:rPr>
          <w:b/>
          <w:bCs/>
        </w:rPr>
        <w:t xml:space="preserve"> </w:t>
      </w:r>
      <w:r>
        <w:rPr>
          <w:b/>
          <w:bCs/>
        </w:rPr>
        <w:t xml:space="preserve">writing itself must be yours</w:t>
      </w:r>
      <w:r>
        <w:t xml:space="preserve">, and note it at the end of the piece, e.g.</w:t>
      </w:r>
      <w:r>
        <w:t xml:space="preserve"> </w:t>
      </w:r>
      <w:r>
        <w:rPr>
          <w:i/>
          <w:iCs/>
        </w:rPr>
        <w:t xml:space="preserve">AI feedback: asked Claude</w:t>
      </w:r>
      <w:r>
        <w:rPr>
          <w:i/>
          <w:iCs/>
        </w:rPr>
        <w:t xml:space="preserve"> </w:t>
      </w:r>
      <w:r>
        <w:rPr>
          <w:i/>
          <w:iCs/>
        </w:rPr>
        <w:t xml:space="preserve">whether my argument was clear; I reorganized my second paragraph.</w:t>
      </w:r>
      <w:r>
        <w:t xml:space="preserve"> </w:t>
      </w:r>
      <w:r>
        <w:t xml:space="preserve">When in doubt, ask.</w:t>
      </w:r>
    </w:p>
    <w:p>
      <w:pPr>
        <w:pStyle w:val="FirstParagraph"/>
      </w:pPr>
      <w:r>
        <w:rPr>
          <w:b/>
          <w:bCs/>
        </w:rPr>
        <w:t xml:space="preserve">The Code Guide (optional AI tutor).</w:t>
      </w:r>
      <w:r>
        <w:t xml:space="preserve"> </w:t>
      </w:r>
      <w:r>
        <w:t xml:space="preserve">An after-hours tutor for the homework and the capstone lives at</w:t>
      </w:r>
      <w:r>
        <w:t xml:space="preserve"> </w:t>
      </w:r>
      <w:hyperlink r:id="rId32">
        <w:r>
          <w:rPr>
            <w:rStyle w:val="Hyperlink"/>
          </w:rPr>
          <w:t xml:space="preserve">tcu-dcda.github.io/WRIT20833_2026/chatbot.html</w:t>
        </w:r>
      </w:hyperlink>
      <w:r>
        <w:t xml:space="preserve"> </w:t>
      </w:r>
      <w:r>
        <w:t xml:space="preserve">(also linked from the course site); the class access code is posted in TCU Online.</w:t>
      </w:r>
      <w:r>
        <w:t xml:space="preserve"> </w:t>
      </w:r>
      <w:r>
        <w:rPr>
          <w:b/>
          <w:bCs/>
        </w:rPr>
        <w:t xml:space="preserve">Using it is entirely</w:t>
      </w:r>
      <w:r>
        <w:rPr>
          <w:b/>
          <w:bCs/>
        </w:rPr>
        <w:t xml:space="preserve"> </w:t>
      </w:r>
      <w:r>
        <w:rPr>
          <w:b/>
          <w:bCs/>
        </w:rPr>
        <w:t xml:space="preserve">your choice.</w:t>
      </w:r>
      <w:r>
        <w:t xml:space="preserve"> </w:t>
      </w:r>
      <w:r>
        <w:t xml:space="preserve">Nothing in this course requires it, and choosing not to use it costs you nothing. Class, the</w:t>
      </w:r>
      <w:r>
        <w:t xml:space="preserve"> </w:t>
      </w:r>
      <w:r>
        <w:t xml:space="preserve">notebooks, your classmates, and office hours remain the way this course is meant to be worked. It explains</w:t>
      </w:r>
      <w:r>
        <w:t xml:space="preserve"> </w:t>
      </w:r>
      <w:r>
        <w:t xml:space="preserve">concepts and code (including code an AI wrote for you), helps you read errors, and gives feedback on your</w:t>
      </w:r>
      <w:r>
        <w:t xml:space="preserve"> </w:t>
      </w:r>
      <w:r>
        <w:t xml:space="preserve">written interpretations, but it won't complete an exercise, supply your stance labels or topic names, or</w:t>
      </w:r>
      <w:r>
        <w:t xml:space="preserve"> </w:t>
      </w:r>
      <w:r>
        <w:t xml:space="preserve">write your prose.</w:t>
      </w:r>
    </w:p>
    <w:p>
      <w:pPr>
        <w:pStyle w:val="BodyText"/>
      </w:pPr>
      <w:r>
        <w:rPr>
          <w:b/>
          <w:bCs/>
        </w:rPr>
        <w:t xml:space="preserve">It's new, and it will sometimes be wrong.</w:t>
      </w:r>
      <w:r>
        <w:t xml:space="preserve"> </w:t>
      </w:r>
      <w:r>
        <w:t xml:space="preserve">If it contradicts a notebook, the notebook wins. When it</w:t>
      </w:r>
      <w:r>
        <w:t xml:space="preserve"> </w:t>
      </w:r>
      <w:r>
        <w:t xml:space="preserve">gets something wrong, or you notice two course materials contradicting each other, press</w:t>
      </w:r>
      <w:r>
        <w:t xml:space="preserve"> </w:t>
      </w:r>
      <w:r>
        <w:rPr>
          <w:b/>
          <w:bCs/>
        </w:rPr>
        <w:t xml:space="preserve">Export Chat</w:t>
      </w:r>
      <w:r>
        <w:t xml:space="preserve"> </w:t>
      </w:r>
      <w:r>
        <w:t xml:space="preserve">and email me the file. The exact transcript is what makes a problem fixable, and nothing leaves your</w:t>
      </w:r>
      <w:r>
        <w:t xml:space="preserve"> </w:t>
      </w:r>
      <w:r>
        <w:t xml:space="preserve">browser unless you send it.</w:t>
      </w:r>
    </w:p>
    <w:p>
      <w:pPr>
        <w:pStyle w:val="BodyText"/>
      </w:pPr>
      <w:r>
        <w:rPr>
          <w:b/>
          <w:bCs/>
        </w:rPr>
        <w:t xml:space="preserve">Where your words go:</w:t>
      </w:r>
      <w:r>
        <w:t xml:space="preserve"> </w:t>
      </w:r>
      <w:r>
        <w:t xml:space="preserve">chats are saved only in your browser, and the course doesn't</w:t>
      </w:r>
      <w:r>
        <w:t xml:space="preserve"> </w:t>
      </w:r>
      <w:r>
        <w:t xml:space="preserve">keep what you write. To answer you, your messages pass through Cloudflare to Anthropic, the company that</w:t>
      </w:r>
      <w:r>
        <w:t xml:space="preserve"> </w:t>
      </w:r>
      <w:r>
        <w:t xml:space="preserve">makes the Claude model behind the tutor. To prevent misuse, the course's server keeps a counter for your</w:t>
      </w:r>
      <w:r>
        <w:t xml:space="preserve"> </w:t>
      </w:r>
      <w:r>
        <w:t xml:space="preserve">network address that disappears about a day after your last message, and it counts which assignments and</w:t>
      </w:r>
      <w:r>
        <w:t xml:space="preserve"> </w:t>
      </w:r>
      <w:r>
        <w:t xml:space="preserve">kinds of errors come up, never what anyone wrote. Please don't paste personal information, passwords, or</w:t>
      </w:r>
      <w:r>
        <w:t xml:space="preserve"> </w:t>
      </w:r>
      <w:r>
        <w:t xml:space="preserve">classmates' work, and when asking about your own dataset, paste a few example lines rather than the whole</w:t>
      </w:r>
      <w:r>
        <w:t xml:space="preserve"> </w:t>
      </w:r>
      <w:r>
        <w:t xml:space="preserve">file.</w:t>
      </w:r>
    </w:p>
    <w:bookmarkEnd w:id="33"/>
    <w:bookmarkStart w:id="34" w:name="technology--recording"/>
    <w:p>
      <w:pPr>
        <w:pStyle w:val="Heading3"/>
      </w:pPr>
      <w:r>
        <w:t xml:space="preserve">Technology &amp; Recording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Technology.</w:t>
      </w:r>
      <w:r>
        <w:t xml:space="preserve"> </w:t>
      </w:r>
      <w:r>
        <w:t xml:space="preserve">Bring a laptop that can run a web browser — all code runs in</w:t>
      </w:r>
      <w:r>
        <w:t xml:space="preserve"> </w:t>
      </w:r>
      <w:r>
        <w:rPr>
          <w:b/>
          <w:bCs/>
        </w:rPr>
        <w:t xml:space="preserve">Google Colab</w:t>
      </w:r>
      <w:r>
        <w:t xml:space="preserve">, so</w:t>
      </w:r>
      <w:r>
        <w:t xml:space="preserve"> </w:t>
      </w:r>
      <w:r>
        <w:t xml:space="preserve">there's nothing to install. If your device fails in class, pair with a classmate for the session. If</w:t>
      </w:r>
      <w:r>
        <w:t xml:space="preserve"> </w:t>
      </w:r>
      <w:r>
        <w:t xml:space="preserve">you're having technology problems that affect your work, let me know so we can make a plan for making</w:t>
      </w:r>
      <w:r>
        <w:t xml:space="preserve"> </w:t>
      </w:r>
      <w:r>
        <w:t xml:space="preserve">up anything you've missed.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Recording of class sessions.</w:t>
      </w:r>
      <w:r>
        <w:t xml:space="preserve"> </w:t>
      </w:r>
      <w:r>
        <w:t xml:space="preserve">This is an in-person course and class sessions are not routinely</w:t>
      </w:r>
      <w:r>
        <w:t xml:space="preserve"> </w:t>
      </w:r>
      <w:r>
        <w:t xml:space="preserve">recorded. The University's official</w:t>
      </w:r>
      <w:r>
        <w:t xml:space="preserve"> </w:t>
      </w:r>
      <w:r>
        <w:rPr>
          <w:b/>
          <w:bCs/>
        </w:rPr>
        <w:t xml:space="preserve">Recording of Class Sessions</w:t>
      </w:r>
      <w:r>
        <w:t xml:space="preserve"> </w:t>
      </w:r>
      <w:r>
        <w:t xml:space="preserve">policy is in</w:t>
      </w:r>
      <w:r>
        <w:t xml:space="preserve"> </w:t>
      </w:r>
      <w:r>
        <w:rPr>
          <w:i/>
          <w:iCs/>
        </w:rPr>
        <w:t xml:space="preserve">Student Resources &amp;</w:t>
      </w:r>
      <w:r>
        <w:rPr>
          <w:i/>
          <w:iCs/>
        </w:rPr>
        <w:t xml:space="preserve"> </w:t>
      </w:r>
      <w:r>
        <w:rPr>
          <w:i/>
          <w:iCs/>
        </w:rPr>
        <w:t xml:space="preserve">Policy Information</w:t>
      </w:r>
      <w:r>
        <w:t xml:space="preserve"> </w:t>
      </w:r>
      <w:r>
        <w:t xml:space="preserve">above; if you have an accommodation to make your own recordings, see</w:t>
      </w:r>
      <w:r>
        <w:t xml:space="preserve"> </w:t>
      </w:r>
      <w:r>
        <w:rPr>
          <w:i/>
          <w:iCs/>
        </w:rPr>
        <w:t xml:space="preserve">Student Access</w:t>
      </w:r>
      <w:r>
        <w:rPr>
          <w:i/>
          <w:iCs/>
        </w:rPr>
        <w:t xml:space="preserve"> </w:t>
      </w:r>
      <w:r>
        <w:rPr>
          <w:i/>
          <w:iCs/>
        </w:rPr>
        <w:t xml:space="preserve">and Accommodation</w:t>
      </w:r>
      <w:r>
        <w:t xml:space="preserve"> </w:t>
      </w:r>
      <w:r>
        <w:t xml:space="preserve">there.</w:t>
      </w:r>
    </w:p>
    <w:bookmarkEnd w:id="34"/>
    <w:bookmarkStart w:id="35" w:name="academic-conduct"/>
    <w:p>
      <w:pPr>
        <w:pStyle w:val="Heading3"/>
      </w:pPr>
      <w:r>
        <w:t xml:space="preserve">Academic Conduct</w:t>
      </w:r>
    </w:p>
    <w:p>
      <w:pPr>
        <w:pStyle w:val="FirstParagraph"/>
      </w:pPr>
      <w:r>
        <w:t xml:space="preserve">The University's academic-conduct policy is in</w:t>
      </w:r>
      <w:r>
        <w:t xml:space="preserve"> </w:t>
      </w:r>
      <w:r>
        <w:rPr>
          <w:i/>
          <w:iCs/>
        </w:rPr>
        <w:t xml:space="preserve">Student Resources &amp; Policy Information</w:t>
      </w:r>
      <w:r>
        <w:t xml:space="preserve"> </w:t>
      </w:r>
      <w:r>
        <w:t xml:space="preserve">above (under</w:t>
      </w:r>
      <w:r>
        <w:t xml:space="preserve"> </w:t>
      </w:r>
      <w:r>
        <w:rPr>
          <w:b/>
          <w:bCs/>
        </w:rPr>
        <w:t xml:space="preserve">Academic Conduct &amp; Course Materials Policies</w:t>
      </w:r>
      <w:r>
        <w:t xml:space="preserve">). In this course specifically:</w:t>
      </w:r>
      <w:r>
        <w:t xml:space="preserve"> </w:t>
      </w:r>
      <w:r>
        <w:rPr>
          <w:b/>
          <w:bCs/>
        </w:rPr>
        <w:t xml:space="preserve">borrowing code is</w:t>
      </w:r>
      <w:r>
        <w:rPr>
          <w:b/>
          <w:bCs/>
        </w:rPr>
        <w:t xml:space="preserve"> </w:t>
      </w:r>
      <w:r>
        <w:rPr>
          <w:b/>
          <w:bCs/>
        </w:rPr>
        <w:t xml:space="preserve">expected; submitting work (code or writing) you cannot explain, or that isn't yours, is not.</w:t>
      </w:r>
      <w:r>
        <w:t xml:space="preserve"> </w:t>
      </w:r>
      <w:r>
        <w:t xml:space="preserve">Cite your</w:t>
      </w:r>
      <w:r>
        <w:t xml:space="preserve"> </w:t>
      </w:r>
      <w:r>
        <w:t xml:space="preserve">sources, including AI.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course-schedule-24-sessions"/>
    <w:p>
      <w:pPr>
        <w:pStyle w:val="Heading2"/>
      </w:pPr>
      <w:r>
        <w:t xml:space="preserve">Course Schedule (24 sessions)</w:t>
      </w:r>
    </w:p>
    <w:p>
      <w:pPr>
        <w:pStyle w:val="FirstParagraph"/>
      </w:pPr>
      <w:r>
        <w:rPr>
          <w:i/>
          <w:iCs/>
        </w:rPr>
        <w:t xml:space="preserve">Each row is one class day. "Due" items are due by the start of class that day unless noted; discussion</w:t>
      </w:r>
      <w:r>
        <w:rPr>
          <w:i/>
          <w:iCs/>
        </w:rPr>
        <w:t xml:space="preserve"> </w:t>
      </w:r>
      <w:r>
        <w:rPr>
          <w:i/>
          <w:iCs/>
        </w:rPr>
        <w:t xml:space="preserve">threads open Monday of their week.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 class the week of Thanksgiving (Nov 23–27).</w:t>
      </w:r>
      <w:r>
        <w:rPr>
          <w:i/>
          <w:iCs/>
        </w:rPr>
        <w:t xml:space="preserve"> </w:t>
      </w:r>
      <w:r>
        <w:rPr>
          <w:i/>
          <w:iCs/>
        </w:rPr>
        <w:t xml:space="preserve">The schedule may be</w:t>
      </w:r>
      <w:r>
        <w:rPr>
          <w:i/>
          <w:iCs/>
        </w:rPr>
        <w:t xml:space="preserve"> </w:t>
      </w:r>
      <w:r>
        <w:rPr>
          <w:i/>
          <w:iCs/>
        </w:rPr>
        <w:t xml:space="preserve">adjusted to the class's pace; changes are announced on TCU Online. The course site has a linked version, with each day's notebook</w:t>
      </w:r>
      <w:r>
        <w:rPr>
          <w:i/>
          <w:iCs/>
        </w:rPr>
        <w:t xml:space="preserve"> </w:t>
      </w:r>
      <w:r>
        <w:rPr>
          <w:i/>
          <w:iCs/>
        </w:rPr>
        <w:t xml:space="preserve">and reading.</w:t>
      </w:r>
    </w:p>
    <w:bookmarkStart w:id="37" w:name="python-skills-map--whats-taught-when"/>
    <w:p>
      <w:pPr>
        <w:pStyle w:val="Heading3"/>
      </w:pPr>
      <w:r>
        <w:t xml:space="preserve">Python skills map — what's taught when</w:t>
      </w:r>
    </w:p>
    <w:p>
      <w:pPr>
        <w:pStyle w:val="FirstParagraph"/>
      </w:pPr>
      <w:r>
        <w:rPr>
          <w:i/>
          <w:iCs/>
        </w:rPr>
        <w:t xml:space="preserve">Each skill is introduced in a class code-along before the homework that uses it.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64"/>
        <w:gridCol w:w="2880"/>
        <w:gridCol w:w="2880"/>
      </w:tblGrid>
      <w:tr>
        <w:trPr>
          <w:tblHeader w:val="on"/>
          <w:tblHeader/>
        </w:trPr>
        <w:tc>
          <w:tcPr>
            <w:tcW w:type="dxa" w:w="4464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Skill</w:t>
            </w:r>
          </w:p>
        </w:tc>
        <w:tc>
          <w:tcPr>
            <w:tcW w:type="dxa" w:w="2880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First taught</w:t>
            </w:r>
          </w:p>
        </w:tc>
        <w:tc>
          <w:tcPr>
            <w:tcW w:type="dxa" w:w="2880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Practiced in</w:t>
            </w:r>
          </w:p>
        </w:tc>
      </w:tr>
      <w:t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Variables &amp; data types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Day 1 (Mon 10/19)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HW1 · all later work</w:t>
            </w:r>
          </w:p>
        </w:tc>
      </w:tr>
      <w:t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Strings &amp; string methods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Day 2 (Wed 10/21)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HW1, HW2</w:t>
            </w:r>
          </w:p>
        </w:tc>
      </w:tr>
      <w:t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Comparisons &amp; conditionals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Day 3 (Fri 10/23)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HW1</w:t>
            </w:r>
          </w:p>
        </w:tc>
      </w:tr>
      <w:t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Lists &amp; loops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Day 4 (Mon 10/26)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HW1, HW2</w:t>
            </w:r>
          </w:p>
        </w:tc>
      </w:tr>
      <w:t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Functions &amp; dictionaries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Day 5 (Wed 10/28)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HW2 · every HW after</w:t>
            </w:r>
          </w:p>
        </w:tc>
      </w:tr>
      <w:t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Counting &amp; term frequency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Day 7 (Mon 11/2)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HW2</w:t>
            </w:r>
          </w:p>
        </w:tc>
      </w:tr>
      <w:t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pandas DataFrames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Day 10 (Mon 11/9)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HW3, HW4, capstone</w:t>
            </w:r>
          </w:p>
        </w:tc>
      </w:tr>
      <w:t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Cleaning &amp;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.apply()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Day 11 (Wed 11/11)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HW3, HW4</w:t>
            </w:r>
          </w:p>
        </w:tc>
      </w:tr>
      <w:t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Sentiment (VADER)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Day 13 (Mon 11/16)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HW3</w:t>
            </w:r>
          </w:p>
        </w:tc>
      </w:tr>
      <w:t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Grouping &amp; charts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Days 11–17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HW3, HW4</w:t>
            </w:r>
          </w:p>
        </w:tc>
      </w:tr>
      <w:t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Topic modeling (Gensim LDA)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Day 16 (Mon 11/30)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HW4, capstone</w:t>
            </w:r>
          </w:p>
        </w:tc>
      </w:tr>
    </w:tbl>
    <w:bookmarkEnd w:id="37"/>
    <w:bookmarkStart w:id="38" w:name="X48e07d466a76c4ac1d37c443b281d8ffa59930e"/>
    <w:p>
      <w:pPr>
        <w:pStyle w:val="Heading3"/>
      </w:pPr>
      <w:r>
        <w:t xml:space="preserve">Week 1 (Oct 19–23) — Python foundations: "code is not neutral"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376"/>
        <w:gridCol w:w="3672"/>
        <w:gridCol w:w="2520"/>
      </w:tblGrid>
      <w:tr>
        <w:trPr>
          <w:tblHeader w:val="on"/>
          <w:tblHeader/>
        </w:trPr>
        <w:tc>
          <w:tcPr>
            <w:tcW w:type="dxa" w:w="1656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Date</w:t>
            </w:r>
          </w:p>
        </w:tc>
        <w:tc>
          <w:tcPr>
            <w:tcW w:type="dxa" w:w="2376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Lecture</w:t>
            </w:r>
          </w:p>
        </w:tc>
        <w:tc>
          <w:tcPr>
            <w:tcW w:type="dxa" w:w="3672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Coding</w:t>
            </w:r>
          </w:p>
        </w:tc>
        <w:tc>
          <w:tcPr>
            <w:tcW w:type="dxa" w:w="2520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Due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Mon 10/19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(1)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Humanities &amp; Coding · Connotations &amp; Code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Setup + Variables &amp; data types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D1 opens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Wed 10/21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(2)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Strings &amp; string methods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D1 post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Fri 10/23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(3)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Classification Logic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Comparisons, conditionals &amp; booleans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R1 due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· D1 replies</w:t>
            </w:r>
          </w:p>
        </w:tc>
      </w:tr>
    </w:tbl>
    <w:bookmarkEnd w:id="38"/>
    <w:bookmarkStart w:id="39" w:name="Xa64400e4b94a5eb7bf0f056c260709b89b0e595"/>
    <w:p>
      <w:pPr>
        <w:pStyle w:val="Heading3"/>
      </w:pPr>
      <w:r>
        <w:t xml:space="preserve">Week 2 (Oct 26–30) — Python foundations: collections &amp; reusable tools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376"/>
        <w:gridCol w:w="3672"/>
        <w:gridCol w:w="2520"/>
      </w:tblGrid>
      <w:tr>
        <w:trPr>
          <w:tblHeader w:val="on"/>
          <w:tblHeader/>
        </w:trPr>
        <w:tc>
          <w:tcPr>
            <w:tcW w:type="dxa" w:w="1656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Date</w:t>
            </w:r>
          </w:p>
        </w:tc>
        <w:tc>
          <w:tcPr>
            <w:tcW w:type="dxa" w:w="2376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Lecture</w:t>
            </w:r>
          </w:p>
        </w:tc>
        <w:tc>
          <w:tcPr>
            <w:tcW w:type="dxa" w:w="3672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Coding</w:t>
            </w:r>
          </w:p>
        </w:tc>
        <w:tc>
          <w:tcPr>
            <w:tcW w:type="dxa" w:w="2520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Due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Mon 10/26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(4)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Collective Memory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Lists &amp; loops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Wed 10/28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(5)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Functions &amp; dictionaries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Fri 10/30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(6)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 (recap)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Foundations recap + start HW1 in class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HW1 assigned</w:t>
            </w:r>
          </w:p>
        </w:tc>
      </w:tr>
    </w:tbl>
    <w:bookmarkEnd w:id="39"/>
    <w:bookmarkStart w:id="40" w:name="X62e35128ec79c7ef846baf666f3d50ee7f39d39"/>
    <w:p>
      <w:pPr>
        <w:pStyle w:val="Heading3"/>
      </w:pPr>
      <w:r>
        <w:t xml:space="preserve">Week 3 (Nov 2–6) — From text to data: term frequency &amp; AI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376"/>
        <w:gridCol w:w="3672"/>
        <w:gridCol w:w="2520"/>
      </w:tblGrid>
      <w:tr>
        <w:trPr>
          <w:tblHeader w:val="on"/>
          <w:tblHeader/>
        </w:trPr>
        <w:tc>
          <w:tcPr>
            <w:tcW w:type="dxa" w:w="1656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Date</w:t>
            </w:r>
          </w:p>
        </w:tc>
        <w:tc>
          <w:tcPr>
            <w:tcW w:type="dxa" w:w="2376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Lecture</w:t>
            </w:r>
          </w:p>
        </w:tc>
        <w:tc>
          <w:tcPr>
            <w:tcW w:type="dxa" w:w="3672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Coding</w:t>
            </w:r>
          </w:p>
        </w:tc>
        <w:tc>
          <w:tcPr>
            <w:tcW w:type="dxa" w:w="2520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Due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Mon 11/2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(7)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Data as evidence</w:t>
            </w:r>
            <w:r>
              <w:rPr>
                <w:sz w:val="20"/>
              </w:rPr>
              <w:t xml:space="preserve"> </w:t>
            </w:r>
            <w:r>
              <w:rPr>
                <w:i/>
                <w:iCs/>
                <w:sz w:val="20"/>
              </w:rPr>
              <w:t xml:space="preserve">(brief framing)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Term frequency + HW1 debrief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HW1 due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·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HW2 assigned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· D2 opens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Wed 11/4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(8)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AI Agency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Reading &amp; improving AI code + stylometry seed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D2 post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Fri 11/6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(9)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HW2 work session (+ optional C2: text of your own)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D2 replies</w:t>
            </w:r>
          </w:p>
        </w:tc>
      </w:tr>
    </w:tbl>
    <w:bookmarkEnd w:id="40"/>
    <w:bookmarkStart w:id="41" w:name="X3da6f8181954f2d57c9e68f522ad96f89dc02e3"/>
    <w:p>
      <w:pPr>
        <w:pStyle w:val="Heading3"/>
      </w:pPr>
      <w:r>
        <w:t xml:space="preserve">Week 4 (Nov 9–13) — Found data, ethics &amp; pandas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376"/>
        <w:gridCol w:w="3672"/>
        <w:gridCol w:w="2520"/>
      </w:tblGrid>
      <w:tr>
        <w:trPr>
          <w:tblHeader w:val="on"/>
          <w:tblHeader/>
        </w:trPr>
        <w:tc>
          <w:tcPr>
            <w:tcW w:type="dxa" w:w="1656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Date</w:t>
            </w:r>
          </w:p>
        </w:tc>
        <w:tc>
          <w:tcPr>
            <w:tcW w:type="dxa" w:w="2376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Lecture</w:t>
            </w:r>
          </w:p>
        </w:tc>
        <w:tc>
          <w:tcPr>
            <w:tcW w:type="dxa" w:w="3672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Coding</w:t>
            </w:r>
          </w:p>
        </w:tc>
        <w:tc>
          <w:tcPr>
            <w:tcW w:type="dxa" w:w="2520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Due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Mon 11/9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(10)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Data Archaeology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Found data + collection ethics (pandas 01 + scraping)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HW2 due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Wed 11/11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(11)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Data cleaning (pandas 02)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Fri 11/13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(12)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 (workshop)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Workshop: collect &amp; clean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your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dataset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</w:t>
            </w:r>
          </w:p>
        </w:tc>
      </w:tr>
    </w:tbl>
    <w:bookmarkEnd w:id="41"/>
    <w:bookmarkStart w:id="42" w:name="Xdd4ccf0a455770807eed5dc5c898e787d9c04f6"/>
    <w:p>
      <w:pPr>
        <w:pStyle w:val="Heading3"/>
      </w:pPr>
      <w:r>
        <w:t xml:space="preserve">Week 5 (Nov 16–20) — Computational text analysis: sentiment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376"/>
        <w:gridCol w:w="3672"/>
        <w:gridCol w:w="2520"/>
      </w:tblGrid>
      <w:tr>
        <w:trPr>
          <w:tblHeader w:val="on"/>
          <w:tblHeader/>
        </w:trPr>
        <w:tc>
          <w:tcPr>
            <w:tcW w:type="dxa" w:w="1656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Date</w:t>
            </w:r>
          </w:p>
        </w:tc>
        <w:tc>
          <w:tcPr>
            <w:tcW w:type="dxa" w:w="2376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Lecture</w:t>
            </w:r>
          </w:p>
        </w:tc>
        <w:tc>
          <w:tcPr>
            <w:tcW w:type="dxa" w:w="3672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Coding</w:t>
            </w:r>
          </w:p>
        </w:tc>
        <w:tc>
          <w:tcPr>
            <w:tcW w:type="dxa" w:w="2520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Due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Mon 11/16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(13)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Quantifying connotation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Sentiment with VADER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R2 due (midterm)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·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HW3 assigned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· D3 opens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Wed 11/18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(14)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Close vs. distant reading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VADER deep dive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D3 post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Fri 11/20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(15)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Predictions on the record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HW3 work session (freq + sentiment on your data)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D3 replies</w:t>
            </w:r>
          </w:p>
        </w:tc>
      </w:tr>
    </w:tbl>
    <w:p>
      <w:pPr>
        <w:pStyle w:val="BodyText"/>
      </w:pPr>
      <w:r>
        <w:rPr>
          <w:i/>
          <w:iCs/>
        </w:rPr>
        <w:t xml:space="preserve">— Thanksgiving break: no class Nov 23–27 (resume Mon Nov 30) —</w:t>
      </w:r>
    </w:p>
    <w:bookmarkEnd w:id="42"/>
    <w:bookmarkStart w:id="43" w:name="Xba22c1fc866524f855174d5c883ae188ebba1a3"/>
    <w:p>
      <w:pPr>
        <w:pStyle w:val="Heading3"/>
      </w:pPr>
      <w:r>
        <w:t xml:space="preserve">Week 6 (Nov 30 – Dec 4) — Topic modeling &amp; integration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376"/>
        <w:gridCol w:w="3672"/>
        <w:gridCol w:w="2520"/>
      </w:tblGrid>
      <w:tr>
        <w:trPr>
          <w:tblHeader w:val="on"/>
          <w:tblHeader/>
        </w:trPr>
        <w:tc>
          <w:tcPr>
            <w:tcW w:type="dxa" w:w="1656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Date</w:t>
            </w:r>
          </w:p>
        </w:tc>
        <w:tc>
          <w:tcPr>
            <w:tcW w:type="dxa" w:w="2376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Lecture</w:t>
            </w:r>
          </w:p>
        </w:tc>
        <w:tc>
          <w:tcPr>
            <w:tcW w:type="dxa" w:w="3672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Coding</w:t>
            </w:r>
          </w:p>
        </w:tc>
        <w:tc>
          <w:tcPr>
            <w:tcW w:type="dxa" w:w="2520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Due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Mon 11/30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(16)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NLP &amp; Topic Modeling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Topic modeling intro (Gensim LDA)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HW3 due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Wed 12/2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(17)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Topic modeling deep ·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num_topics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· limits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HW4 assigned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Fri 12/4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(18)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Integration (close → distant → close)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Freq + sentiment + topics + stylometry demo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Capstone proposal due</w:t>
            </w:r>
          </w:p>
        </w:tc>
      </w:tr>
    </w:tbl>
    <w:bookmarkEnd w:id="43"/>
    <w:bookmarkStart w:id="44" w:name="Xc7a43134ea2c3854b9fe773a2f24db7c53cb8e2"/>
    <w:p>
      <w:pPr>
        <w:pStyle w:val="Heading3"/>
      </w:pPr>
      <w:r>
        <w:t xml:space="preserve">Week 7 (Dec 7–11) — Going public &amp; capstone development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376"/>
        <w:gridCol w:w="3672"/>
        <w:gridCol w:w="2520"/>
      </w:tblGrid>
      <w:tr>
        <w:trPr>
          <w:tblHeader w:val="on"/>
          <w:tblHeader/>
        </w:trPr>
        <w:tc>
          <w:tcPr>
            <w:tcW w:type="dxa" w:w="1656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Date</w:t>
            </w:r>
          </w:p>
        </w:tc>
        <w:tc>
          <w:tcPr>
            <w:tcW w:type="dxa" w:w="2376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Lecture</w:t>
            </w:r>
          </w:p>
        </w:tc>
        <w:tc>
          <w:tcPr>
            <w:tcW w:type="dxa" w:w="3672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Coding</w:t>
            </w:r>
          </w:p>
        </w:tc>
        <w:tc>
          <w:tcPr>
            <w:tcW w:type="dxa" w:w="2520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Due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Mon 12/7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(19)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Going Public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Validation · "being wrong as learning" · capstone framing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HW4 due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· D4 opens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Wed 12/9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(20)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Capstone work session 1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D4 post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Fri 12/11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(21)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Capstone work session 2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D4 replies</w:t>
            </w:r>
          </w:p>
        </w:tc>
      </w:tr>
    </w:tbl>
    <w:bookmarkEnd w:id="44"/>
    <w:bookmarkStart w:id="45" w:name="week-8-dec-1418--capstone"/>
    <w:p>
      <w:pPr>
        <w:pStyle w:val="Heading3"/>
      </w:pPr>
      <w:r>
        <w:t xml:space="preserve">Week 8 (Dec 14–18) — Capstone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376"/>
        <w:gridCol w:w="3672"/>
        <w:gridCol w:w="2520"/>
      </w:tblGrid>
      <w:tr>
        <w:trPr>
          <w:tblHeader w:val="on"/>
          <w:tblHeader/>
        </w:trPr>
        <w:tc>
          <w:tcPr>
            <w:tcW w:type="dxa" w:w="1656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Date</w:t>
            </w:r>
          </w:p>
        </w:tc>
        <w:tc>
          <w:tcPr>
            <w:tcW w:type="dxa" w:w="2376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Lecture</w:t>
            </w:r>
          </w:p>
        </w:tc>
        <w:tc>
          <w:tcPr>
            <w:tcW w:type="dxa" w:w="3672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Coding</w:t>
            </w:r>
          </w:p>
        </w:tc>
        <w:tc>
          <w:tcPr>
            <w:tcW w:type="dxa" w:w="2520"/>
            <w:shd w:fill="EDEDED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Due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Mon 12/14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(22)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Capstone work session 3 + peer review + presentation run-through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Wed 12/16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(23)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Capstone presentations (day 1)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Fri 12/18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(24)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sz w:val="20"/>
              </w:rPr>
              <w:t xml:space="preserve">— (wrap)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Capstone presentations (day 2) + wrap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Compact"/>
              <w:spacing w:after="60" w:before="60"/>
            </w:pPr>
            <w:r>
              <w:rPr>
                <w:b/>
                <w:bCs/>
                <w:sz w:val="20"/>
              </w:rPr>
              <w:t xml:space="preserve">Capstone due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·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R3 (final self-evaluation) due</w:t>
            </w:r>
          </w:p>
        </w:tc>
      </w:tr>
    </w:tbl>
    <w:p>
      <w:pPr>
        <w:pStyle w:val="BodyText"/>
      </w:pPr>
      <w:r>
        <w:rPr>
          <w:i/>
          <w:iCs/>
        </w:rPr>
        <w:t xml:space="preserve">Lecture "—" = days with no mini-lecture: recap, workshop, work-session, and presentation days.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This syllabus is a working plan and may be adjusted to fit the class's pace; changes will be announced</w:t>
      </w:r>
      <w:r>
        <w:rPr>
          <w:i/>
          <w:iCs/>
        </w:rPr>
        <w:t xml:space="preserve"> </w:t>
      </w:r>
      <w:r>
        <w:rPr>
          <w:i/>
          <w:iCs/>
        </w:rPr>
        <w:t xml:space="preserve">in class and on TCU Online.</w:t>
      </w:r>
    </w:p>
    <w:bookmarkEnd w:id="45"/>
    <w:bookmarkEnd w:id="46"/>
    <w:bookmarkEnd w:id="47"/>
    <w:sectPr>
      <w:footnotePr>
        <w:numRestart w:val="eachSect"/>
      </w:footnotePr>
      <w:pgSz w:w="12240" w:h="15840"/>
      <w:pgMar w:top="1008" w:bottom="1008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52" w:lineRule="auto"/>
    </w:pPr>
    <w:rPr>
      <w:rFonts w:ascii="Calibri" w:hAnsi="Calibri" w:eastAsia="Calibri" w:cs="Calibri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20" w:before="180" w:line="252" w:lineRule="auto"/>
    </w:pPr>
    <w:rPr>
      <w:rFonts w:ascii="Calibri" w:hAnsi="Calibri" w:eastAsia="Calibri" w:cs="Calibri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52" w:lineRule="auto"/>
    </w:pPr>
    <w:rPr>
      <w:rFonts w:ascii="Calibri" w:hAnsi="Calibri" w:eastAsia="Calibri" w:cs="Calibri"/>
      <w:color w:val="000000"/>
      <w:sz w:val="22"/>
    </w:rPr>
  </w:style>
  <w:style w:customStyle="1" w:styleId="Compact" w:type="paragraph">
    <w:name w:val="Compact"/>
    <w:basedOn w:val="BodyText"/>
    <w:qFormat/>
    <w:pPr>
      <w:spacing w:after="120" w:before="36" w:line="252" w:lineRule="auto"/>
    </w:pPr>
    <w:rPr>
      <w:rFonts w:ascii="Calibri" w:hAnsi="Calibri" w:eastAsia="Calibri" w:cs="Calibri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20" w:line="252" w:lineRule="auto" w:before="240"/>
      <w:contextualSpacing/>
      <w:jc w:val="center"/>
    </w:pPr>
    <w:rPr>
      <w:rFonts w:ascii="Calibri" w:hAnsi="Calibri" w:eastAsia="Calibri" w:cs="Calibri"/>
      <w:b/>
      <w:color w:val="000000"/>
      <w:sz w:val="4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 w:line="252" w:lineRule="auto"/>
    </w:pPr>
    <w:rPr>
      <w:rFonts w:ascii="Calibri" w:hAnsi="Calibri" w:eastAsia="Calibri" w:cs="Calibri"/>
      <w:color w:val="000000"/>
      <w:spacing w:val="15"/>
      <w:sz w:val="2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120" w:line="252" w:lineRule="auto"/>
    </w:pPr>
    <w:rPr>
      <w:rFonts w:ascii="Calibri" w:hAnsi="Calibri" w:eastAsia="Calibri" w:cs="Calibri"/>
      <w:color w:val="000000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120" w:line="252" w:lineRule="auto"/>
    </w:pPr>
    <w:rPr>
      <w:rFonts w:ascii="Calibri" w:hAnsi="Calibri" w:eastAsia="Calibri" w:cs="Calibri"/>
      <w:color w:val="00000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20" w:before="300" w:line="252" w:lineRule="auto"/>
      <w:jc w:val="center"/>
    </w:pPr>
    <w:rPr>
      <w:rFonts w:ascii="Calibri" w:hAnsi="Calibri" w:eastAsia="Calibri" w:cs="Calibri"/>
      <w:b/>
      <w:color w:val="000000"/>
      <w:sz w:val="22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100" w:line="252" w:lineRule="auto"/>
    </w:pPr>
    <w:rPr>
      <w:rFonts w:ascii="Calibri" w:hAnsi="Calibri" w:eastAsia="Calibri" w:cs="Calibri"/>
      <w:color w:val="000000"/>
      <w:sz w:val="22"/>
      <w:szCs w:val="20"/>
    </w:rPr>
  </w:style>
  <w:style w:styleId="Bibliography" w:type="paragraph">
    <w:name w:val="Bibliography"/>
    <w:basedOn w:val="Normal"/>
    <w:next w:val="Bibliography"/>
    <w:qFormat/>
    <w:pPr>
      <w:spacing w:after="120" w:line="252" w:lineRule="auto"/>
    </w:pPr>
    <w:rPr>
      <w:rFonts w:ascii="Calibri" w:hAnsi="Calibri" w:eastAsia="Calibri" w:cs="Calibri"/>
      <w:color w:val="000000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252" w:lineRule="auto"/>
      <w:outlineLvl w:val="0"/>
    </w:pPr>
    <w:rPr>
      <w:rFonts w:ascii="Calibri" w:hAnsi="Calibri" w:eastAsia="Calibri" w:cs="Calibri"/>
      <w:b/>
      <w:color w:val="000000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52" w:lineRule="auto"/>
      <w:outlineLvl w:val="1"/>
    </w:pPr>
    <w:rPr>
      <w:rFonts w:ascii="Calibri" w:hAnsi="Calibri" w:eastAsia="Calibri" w:cs="Calibri"/>
      <w:b/>
      <w:color w:val="000000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52" w:lineRule="auto"/>
      <w:outlineLvl w:val="2"/>
    </w:pPr>
    <w:rPr>
      <w:rFonts w:ascii="Calibri" w:hAnsi="Calibri" w:eastAsia="Calibri" w:cs="Calibri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80" w:line="252" w:lineRule="auto"/>
      <w:outlineLvl w:val="3"/>
    </w:pPr>
    <w:rPr>
      <w:rFonts w:ascii="Calibri" w:hAnsi="Calibri" w:eastAsia="Calibri" w:cs="Calibri"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80" w:line="252" w:lineRule="auto"/>
      <w:outlineLvl w:val="4"/>
    </w:pPr>
    <w:rPr>
      <w:rFonts w:ascii="Calibri" w:hAnsi="Calibri" w:eastAsia="Calibri" w:cs="Calibri"/>
      <w:color w:val="00000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40" w:line="252" w:lineRule="auto"/>
      <w:outlineLvl w:val="5"/>
    </w:pPr>
    <w:rPr>
      <w:rFonts w:ascii="Calibri" w:hAnsi="Calibri" w:eastAsia="Calibri" w:cs="Calibri"/>
      <w:i/>
      <w:iCs/>
      <w:color w:val="000000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120" w:before="40" w:line="252" w:lineRule="auto"/>
      <w:outlineLvl w:val="6"/>
    </w:pPr>
    <w:rPr>
      <w:rFonts w:ascii="Calibri" w:hAnsi="Calibri" w:eastAsia="Calibri" w:cs="Calibri"/>
      <w:color w:val="000000"/>
      <w:sz w:val="2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line="252" w:lineRule="auto"/>
      <w:outlineLvl w:val="7"/>
    </w:pPr>
    <w:rPr>
      <w:rFonts w:ascii="Calibri" w:hAnsi="Calibri" w:eastAsia="Calibri" w:cs="Calibri"/>
      <w:i/>
      <w:iCs/>
      <w:color w:val="000000"/>
      <w:sz w:val="2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line="252" w:lineRule="auto"/>
      <w:outlineLvl w:val="8"/>
    </w:pPr>
    <w:rPr>
      <w:rFonts w:ascii="Calibri" w:hAnsi="Calibri" w:eastAsia="Calibri" w:cs="Calibri"/>
      <w:color w:val="000000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00" w:line="252" w:lineRule="auto"/>
      <w:ind w:firstLine="0" w:left="480" w:right="480"/>
    </w:pPr>
    <w:rPr>
      <w:rFonts w:ascii="Calibri" w:hAnsi="Calibri" w:eastAsia="Calibri" w:cs="Calibri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20" w:line="252" w:lineRule="auto"/>
    </w:pPr>
    <w:rPr>
      <w:rFonts w:ascii="Calibri" w:hAnsi="Calibri" w:eastAsia="Calibri" w:cs="Calibri"/>
      <w:color w:val="000000"/>
      <w:sz w:val="22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20" w:before="100" w:line="252" w:lineRule="auto"/>
      <w:ind w:firstLine="0" w:left="480" w:right="480"/>
    </w:pPr>
    <w:rPr>
      <w:rFonts w:ascii="Calibri" w:hAnsi="Calibri" w:eastAsia="Calibri" w:cs="Calibri"/>
      <w:color w:val="000000"/>
      <w:sz w:val="22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20" w:line="252" w:lineRule="auto"/>
    </w:pPr>
    <w:rPr>
      <w:rFonts w:ascii="Calibri" w:hAnsi="Calibri" w:eastAsia="Calibri" w:cs="Calibri"/>
      <w:b/>
      <w:color w:val="000000"/>
      <w:sz w:val="22"/>
    </w:rPr>
  </w:style>
  <w:style w:customStyle="1" w:styleId="Definition" w:type="paragraph">
    <w:name w:val="Definition"/>
    <w:basedOn w:val="Normal"/>
    <w:pPr>
      <w:spacing w:after="120" w:line="252" w:lineRule="auto"/>
    </w:pPr>
    <w:rPr>
      <w:rFonts w:ascii="Calibri" w:hAnsi="Calibri" w:eastAsia="Calibri" w:cs="Calibri"/>
      <w:color w:val="000000"/>
      <w:sz w:val="22"/>
    </w:rPr>
  </w:style>
  <w:style w:styleId="Caption" w:type="paragraph">
    <w:name w:val="Caption"/>
    <w:basedOn w:val="Normal"/>
    <w:link w:val="BodyTextChar"/>
    <w:pPr>
      <w:spacing w:after="120" w:before="0" w:line="252" w:lineRule="auto"/>
    </w:pPr>
    <w:rPr>
      <w:rFonts w:ascii="Calibri" w:hAnsi="Calibri" w:eastAsia="Calibri" w:cs="Calibri"/>
      <w:i/>
      <w:color w:val="000000"/>
      <w:sz w:val="22"/>
    </w:rPr>
  </w:style>
  <w:style w:customStyle="1" w:styleId="TableCaption" w:type="paragraph">
    <w:name w:val="Table Caption"/>
    <w:basedOn w:val="Caption"/>
    <w:pPr>
      <w:keepNext/>
      <w:spacing w:after="120" w:line="252" w:lineRule="auto"/>
    </w:pPr>
    <w:rPr>
      <w:rFonts w:ascii="Calibri" w:hAnsi="Calibri" w:eastAsia="Calibri" w:cs="Calibri"/>
      <w:color w:val="000000"/>
      <w:sz w:val="22"/>
    </w:rPr>
  </w:style>
  <w:style w:customStyle="1" w:styleId="ImageCaption" w:type="paragraph">
    <w:name w:val="Image Caption"/>
    <w:basedOn w:val="Caption"/>
    <w:pPr>
      <w:spacing w:after="120" w:line="252" w:lineRule="auto"/>
    </w:pPr>
    <w:rPr>
      <w:rFonts w:ascii="Calibri" w:hAnsi="Calibri" w:eastAsia="Calibri" w:cs="Calibri"/>
      <w:color w:val="000000"/>
      <w:sz w:val="22"/>
    </w:rPr>
  </w:style>
  <w:style w:customStyle="1" w:styleId="Figure" w:type="paragraph">
    <w:name w:val="Figure"/>
    <w:basedOn w:val="Normal"/>
    <w:pPr>
      <w:spacing w:after="120" w:line="252" w:lineRule="auto"/>
    </w:pPr>
    <w:rPr>
      <w:rFonts w:ascii="Calibri" w:hAnsi="Calibri" w:eastAsia="Calibri" w:cs="Calibri"/>
      <w:color w:val="000000"/>
      <w:sz w:val="22"/>
    </w:rPr>
  </w:style>
  <w:style w:customStyle="1" w:styleId="CaptionedFigure" w:type="paragraph">
    <w:name w:val="Captioned Figure"/>
    <w:basedOn w:val="Figure"/>
    <w:pPr>
      <w:keepNext/>
      <w:spacing w:after="120" w:line="252" w:lineRule="auto"/>
    </w:pPr>
    <w:rPr>
      <w:rFonts w:ascii="Calibri" w:hAnsi="Calibri" w:eastAsia="Calibri" w:cs="Calibri"/>
      <w:color w:val="000000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2" w:lineRule="auto" w:after="120"/>
      <w:outlineLvl w:val="9"/>
    </w:pPr>
    <w:rPr>
      <w:rFonts w:ascii="Calibri" w:hAnsi="Calibri" w:eastAsia="Calibri" w:cs="Calibri"/>
      <w:b w:val="0"/>
      <w:bCs w:val="0"/>
      <w:color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pacing w:after="120" w:line="252" w:lineRule="auto"/>
    </w:pPr>
    <w:rPr>
      <w:rFonts w:ascii="Calibri" w:hAnsi="Calibri" w:eastAsia="Calibri" w:cs="Calibri"/>
      <w:color w:val="000000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0" Type="http://schemas.openxmlformats.org/officeDocument/2006/relationships/hyperlink" Target="https://calendly.com/c-rode/appointments" TargetMode="External"/><Relationship Id="rId15" Type="http://schemas.openxmlformats.org/officeDocument/2006/relationships/hyperlink" Target="https://cte.tcu.edu/tcu-syllabus-policies/" TargetMode="External"/><Relationship Id="rId32" Type="http://schemas.openxmlformats.org/officeDocument/2006/relationships/hyperlink" Target="https://tcu-dcda.github.io/WRIT20833_2026/chatbot.html" TargetMode="External"/><Relationship Id="rId11" Type="http://schemas.openxmlformats.org/officeDocument/2006/relationships/hyperlink" Target="mailto:c.rode@tcu.edu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calendly.com/c-rode/appointments" TargetMode="External"/><Relationship Id="rId15" Type="http://schemas.openxmlformats.org/officeDocument/2006/relationships/hyperlink" Target="https://cte.tcu.edu/tcu-syllabus-policies/" TargetMode="External"/><Relationship Id="rId32" Type="http://schemas.openxmlformats.org/officeDocument/2006/relationships/hyperlink" Target="https://tcu-dcda.github.io/WRIT20833_2026/chatbot.html" TargetMode="External"/><Relationship Id="rId11" Type="http://schemas.openxmlformats.org/officeDocument/2006/relationships/hyperlink" Target="mailto:c.rode@tc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2026-10-16T20:02:04Z</dcterms:created>
  <dcterms:modified xsi:type="dcterms:W3CDTF">2026-10-16T20:02:04Z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