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67754" w14:textId="2E574978" w:rsidR="003F53CC" w:rsidRDefault="003F53CC">
      <w:pPr>
        <w:rPr>
          <w:sz w:val="28"/>
          <w:szCs w:val="28"/>
          <w:lang w:val="en-GB"/>
        </w:rPr>
      </w:pPr>
      <w:r>
        <w:rPr>
          <w:sz w:val="28"/>
          <w:szCs w:val="28"/>
          <w:lang w:val="en-GB"/>
        </w:rPr>
        <w:t>Questions from first meeting:</w:t>
      </w:r>
    </w:p>
    <w:p w14:paraId="52EC0B0A" w14:textId="7EBDA784" w:rsidR="003F53CC" w:rsidRDefault="003F53CC" w:rsidP="003F53CC">
      <w:pPr>
        <w:pStyle w:val="ListParagraph"/>
        <w:numPr>
          <w:ilvl w:val="0"/>
          <w:numId w:val="3"/>
        </w:numPr>
        <w:rPr>
          <w:sz w:val="28"/>
          <w:szCs w:val="28"/>
          <w:lang w:val="en-GB"/>
        </w:rPr>
      </w:pPr>
      <w:r>
        <w:rPr>
          <w:sz w:val="28"/>
          <w:szCs w:val="28"/>
          <w:lang w:val="en-GB"/>
        </w:rPr>
        <w:t>Is Silhouette score monotone with respect to the number of clusters? Is it unimodal? Is there any literature regarding Silhouette properties?</w:t>
      </w:r>
    </w:p>
    <w:p w14:paraId="74D5E315" w14:textId="2E62EC2D" w:rsidR="003F53CC" w:rsidRDefault="003F53CC" w:rsidP="003F53CC">
      <w:pPr>
        <w:pStyle w:val="ListParagraph"/>
        <w:numPr>
          <w:ilvl w:val="0"/>
          <w:numId w:val="3"/>
        </w:numPr>
        <w:rPr>
          <w:sz w:val="28"/>
          <w:szCs w:val="28"/>
          <w:lang w:val="en-GB"/>
        </w:rPr>
      </w:pPr>
      <w:r>
        <w:rPr>
          <w:sz w:val="28"/>
          <w:szCs w:val="28"/>
          <w:lang w:val="en-GB"/>
        </w:rPr>
        <w:t>Can Silhouette score be negative in an optimal clustering?</w:t>
      </w:r>
    </w:p>
    <w:p w14:paraId="60171937" w14:textId="2A70BFD3" w:rsidR="003F53CC" w:rsidRPr="003F53CC" w:rsidRDefault="003F53CC" w:rsidP="003F53CC">
      <w:pPr>
        <w:pStyle w:val="ListParagraph"/>
        <w:numPr>
          <w:ilvl w:val="0"/>
          <w:numId w:val="3"/>
        </w:numPr>
        <w:rPr>
          <w:sz w:val="28"/>
          <w:szCs w:val="28"/>
          <w:lang w:val="en-GB"/>
        </w:rPr>
      </w:pPr>
      <w:r>
        <w:rPr>
          <w:sz w:val="28"/>
          <w:szCs w:val="28"/>
          <w:lang w:val="en-GB"/>
        </w:rPr>
        <w:t>Are silhouette-optimal clusters always separable by a hyperplane?</w:t>
      </w:r>
    </w:p>
    <w:p w14:paraId="251299FF" w14:textId="77777777" w:rsidR="003F53CC" w:rsidRDefault="003F53CC">
      <w:pPr>
        <w:rPr>
          <w:sz w:val="28"/>
          <w:szCs w:val="28"/>
          <w:lang w:val="en-GB"/>
        </w:rPr>
      </w:pPr>
    </w:p>
    <w:p w14:paraId="0E045FFD" w14:textId="77777777" w:rsidR="00DF56DE" w:rsidRPr="004C287E" w:rsidRDefault="00DF56DE">
      <w:pPr>
        <w:rPr>
          <w:rFonts w:eastAsiaTheme="minorEastAsia"/>
          <w:lang w:val="en-GB"/>
        </w:rPr>
      </w:pPr>
    </w:p>
    <w:p w14:paraId="490F6DE5" w14:textId="42B8C57C" w:rsidR="004C287E" w:rsidRPr="00DF56DE" w:rsidRDefault="004C287E">
      <w:pPr>
        <w:rPr>
          <w:rFonts w:eastAsiaTheme="minorEastAsia"/>
          <w:sz w:val="28"/>
          <w:szCs w:val="28"/>
          <w:lang w:val="en-GB"/>
        </w:rPr>
      </w:pPr>
      <w:r w:rsidRPr="00DF56DE">
        <w:rPr>
          <w:rFonts w:eastAsiaTheme="minorEastAsia"/>
          <w:sz w:val="28"/>
          <w:szCs w:val="28"/>
          <w:lang w:val="en-GB"/>
        </w:rPr>
        <w:t>Mathematical properties of the optimal score with respect to the number of clusters k</w:t>
      </w:r>
      <w:r w:rsidR="003F53CC">
        <w:rPr>
          <w:rFonts w:eastAsiaTheme="minorEastAsia"/>
          <w:sz w:val="28"/>
          <w:szCs w:val="28"/>
          <w:lang w:val="en-GB"/>
        </w:rPr>
        <w:t xml:space="preserve"> (Answer to question 1)</w:t>
      </w:r>
      <w:r w:rsidRPr="00DF56DE">
        <w:rPr>
          <w:rFonts w:eastAsiaTheme="minorEastAsia"/>
          <w:sz w:val="28"/>
          <w:szCs w:val="28"/>
          <w:lang w:val="en-GB"/>
        </w:rPr>
        <w:t>:</w:t>
      </w:r>
    </w:p>
    <w:p w14:paraId="0A12E738" w14:textId="4312AE3F" w:rsidR="004C287E" w:rsidRDefault="004C287E">
      <w:pPr>
        <w:rPr>
          <w:rFonts w:eastAsiaTheme="minorEastAsia"/>
          <w:sz w:val="20"/>
          <w:szCs w:val="20"/>
          <w:lang w:val="en-GB"/>
        </w:rPr>
      </w:pPr>
      <w:r>
        <w:rPr>
          <w:rFonts w:eastAsiaTheme="minorEastAsia"/>
          <w:sz w:val="20"/>
          <w:szCs w:val="20"/>
          <w:lang w:val="en-GB"/>
        </w:rPr>
        <w:t xml:space="preserve">There is no literature regarding these properties, it is however immediate to prove that it is </w:t>
      </w:r>
      <w:r w:rsidRPr="00DF56DE">
        <w:rPr>
          <w:rFonts w:eastAsiaTheme="minorEastAsia"/>
          <w:b/>
          <w:bCs/>
          <w:sz w:val="20"/>
          <w:szCs w:val="20"/>
          <w:lang w:val="en-GB"/>
        </w:rPr>
        <w:t>not monotone</w:t>
      </w:r>
      <w:r>
        <w:rPr>
          <w:rFonts w:eastAsiaTheme="minorEastAsia"/>
          <w:sz w:val="20"/>
          <w:szCs w:val="20"/>
          <w:lang w:val="en-GB"/>
        </w:rPr>
        <w:t xml:space="preserve"> by computing the optimal silhouette score</w:t>
      </w:r>
      <w:r w:rsidR="00DF56DE">
        <w:rPr>
          <w:rFonts w:eastAsiaTheme="minorEastAsia"/>
          <w:sz w:val="20"/>
          <w:szCs w:val="20"/>
          <w:lang w:val="en-GB"/>
        </w:rPr>
        <w:t xml:space="preserve"> for the 6 points</w:t>
      </w:r>
      <w:r>
        <w:rPr>
          <w:rFonts w:eastAsiaTheme="minorEastAsia"/>
          <w:sz w:val="20"/>
          <w:szCs w:val="20"/>
          <w:lang w:val="en-GB"/>
        </w:rPr>
        <w:t xml:space="preserve"> </w:t>
      </w:r>
      <w:r w:rsidR="00DF56DE">
        <w:rPr>
          <w:rFonts w:eastAsiaTheme="minorEastAsia"/>
          <w:sz w:val="20"/>
          <w:szCs w:val="20"/>
          <w:lang w:val="en-GB"/>
        </w:rPr>
        <w:t>example on the left:</w:t>
      </w:r>
    </w:p>
    <w:p w14:paraId="2E08B5AA" w14:textId="3448EDCF" w:rsidR="004C287E" w:rsidRPr="000B5C51" w:rsidRDefault="004C287E">
      <w:pPr>
        <w:rPr>
          <w:noProof/>
          <w:lang w:val="en-GB"/>
        </w:rPr>
      </w:pPr>
      <w:r w:rsidRPr="004C287E">
        <w:rPr>
          <w:rFonts w:eastAsiaTheme="minorEastAsia"/>
          <w:noProof/>
          <w:sz w:val="20"/>
          <w:szCs w:val="20"/>
          <w:lang w:val="en-GB"/>
        </w:rPr>
        <w:drawing>
          <wp:inline distT="0" distB="0" distL="0" distR="0" wp14:anchorId="21AA3494" wp14:editId="43A86E9D">
            <wp:extent cx="2354594" cy="1787810"/>
            <wp:effectExtent l="0" t="0" r="7620" b="3175"/>
            <wp:docPr id="2013324998"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24998" name="Picture 1" descr="A graph with blue dots&#10;&#10;Description automatically generated"/>
                    <pic:cNvPicPr/>
                  </pic:nvPicPr>
                  <pic:blipFill>
                    <a:blip r:embed="rId5"/>
                    <a:stretch>
                      <a:fillRect/>
                    </a:stretch>
                  </pic:blipFill>
                  <pic:spPr>
                    <a:xfrm>
                      <a:off x="0" y="0"/>
                      <a:ext cx="2374038" cy="1802573"/>
                    </a:xfrm>
                    <a:prstGeom prst="rect">
                      <a:avLst/>
                    </a:prstGeom>
                  </pic:spPr>
                </pic:pic>
              </a:graphicData>
            </a:graphic>
          </wp:inline>
        </w:drawing>
      </w:r>
      <w:r w:rsidR="00DF56DE" w:rsidRPr="000B5C51">
        <w:rPr>
          <w:noProof/>
          <w:lang w:val="en-GB"/>
        </w:rPr>
        <w:t xml:space="preserve"> </w:t>
      </w:r>
      <w:r w:rsidR="00DF56DE" w:rsidRPr="00DF56DE">
        <w:rPr>
          <w:rFonts w:eastAsiaTheme="minorEastAsia"/>
          <w:noProof/>
          <w:sz w:val="20"/>
          <w:szCs w:val="20"/>
          <w:lang w:val="en-GB"/>
        </w:rPr>
        <w:drawing>
          <wp:inline distT="0" distB="0" distL="0" distR="0" wp14:anchorId="6440DBEF" wp14:editId="495E3DD2">
            <wp:extent cx="2345690" cy="1782267"/>
            <wp:effectExtent l="0" t="0" r="0" b="8890"/>
            <wp:docPr id="27939087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90872" name="Picture 1" descr="A graph with a line&#10;&#10;Description automatically generated"/>
                    <pic:cNvPicPr/>
                  </pic:nvPicPr>
                  <pic:blipFill>
                    <a:blip r:embed="rId6"/>
                    <a:stretch>
                      <a:fillRect/>
                    </a:stretch>
                  </pic:blipFill>
                  <pic:spPr>
                    <a:xfrm>
                      <a:off x="0" y="0"/>
                      <a:ext cx="2369248" cy="1800167"/>
                    </a:xfrm>
                    <a:prstGeom prst="rect">
                      <a:avLst/>
                    </a:prstGeom>
                  </pic:spPr>
                </pic:pic>
              </a:graphicData>
            </a:graphic>
          </wp:inline>
        </w:drawing>
      </w:r>
    </w:p>
    <w:p w14:paraId="06C2F83B" w14:textId="12259F70" w:rsidR="00DF56DE" w:rsidRDefault="00DF56DE">
      <w:pPr>
        <w:rPr>
          <w:noProof/>
          <w:sz w:val="20"/>
          <w:szCs w:val="20"/>
          <w:lang w:val="en-GB"/>
        </w:rPr>
      </w:pPr>
      <w:r w:rsidRPr="00DF56DE">
        <w:rPr>
          <w:noProof/>
          <w:sz w:val="20"/>
          <w:szCs w:val="20"/>
          <w:lang w:val="en-GB"/>
        </w:rPr>
        <w:t>Intuitive</w:t>
      </w:r>
      <w:r>
        <w:rPr>
          <w:noProof/>
          <w:sz w:val="20"/>
          <w:szCs w:val="20"/>
          <w:lang w:val="en-GB"/>
        </w:rPr>
        <w:t xml:space="preserve">ly the score is also </w:t>
      </w:r>
      <w:r w:rsidRPr="00DF56DE">
        <w:rPr>
          <w:b/>
          <w:bCs/>
          <w:noProof/>
          <w:sz w:val="20"/>
          <w:szCs w:val="20"/>
          <w:lang w:val="en-GB"/>
        </w:rPr>
        <w:t>not unimodal</w:t>
      </w:r>
      <w:r>
        <w:rPr>
          <w:b/>
          <w:bCs/>
          <w:noProof/>
          <w:sz w:val="20"/>
          <w:szCs w:val="20"/>
          <w:lang w:val="en-GB"/>
        </w:rPr>
        <w:t xml:space="preserve">, </w:t>
      </w:r>
      <w:r w:rsidR="000B5C51">
        <w:rPr>
          <w:noProof/>
          <w:sz w:val="20"/>
          <w:szCs w:val="20"/>
          <w:lang w:val="en-GB"/>
        </w:rPr>
        <w:t>here is a c</w:t>
      </w:r>
      <w:r>
        <w:rPr>
          <w:noProof/>
          <w:sz w:val="20"/>
          <w:szCs w:val="20"/>
          <w:lang w:val="en-GB"/>
        </w:rPr>
        <w:t>ounterexample</w:t>
      </w:r>
      <w:r w:rsidR="000B5C51">
        <w:rPr>
          <w:noProof/>
          <w:sz w:val="20"/>
          <w:szCs w:val="20"/>
          <w:lang w:val="en-GB"/>
        </w:rPr>
        <w:t>:</w:t>
      </w:r>
    </w:p>
    <w:p w14:paraId="3026CC35" w14:textId="45D87B18" w:rsidR="00145E41" w:rsidRPr="00A57F48" w:rsidRDefault="000B5C51">
      <w:pPr>
        <w:rPr>
          <w:noProof/>
          <w:sz w:val="20"/>
          <w:szCs w:val="20"/>
          <w:lang w:val="en-GB"/>
        </w:rPr>
      </w:pPr>
      <w:r w:rsidRPr="000B5C51">
        <w:rPr>
          <w:noProof/>
          <w:sz w:val="20"/>
          <w:szCs w:val="20"/>
          <w:lang w:val="en-GB"/>
        </w:rPr>
        <w:drawing>
          <wp:inline distT="0" distB="0" distL="0" distR="0" wp14:anchorId="0AECDEA9" wp14:editId="488973F3">
            <wp:extent cx="2355850" cy="1796585"/>
            <wp:effectExtent l="0" t="0" r="6350" b="0"/>
            <wp:docPr id="13391498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4986" name="Picture 1" descr="A graph with blue dots&#10;&#10;Description automatically generated"/>
                    <pic:cNvPicPr/>
                  </pic:nvPicPr>
                  <pic:blipFill>
                    <a:blip r:embed="rId7"/>
                    <a:stretch>
                      <a:fillRect/>
                    </a:stretch>
                  </pic:blipFill>
                  <pic:spPr>
                    <a:xfrm>
                      <a:off x="0" y="0"/>
                      <a:ext cx="2378168" cy="1813605"/>
                    </a:xfrm>
                    <a:prstGeom prst="rect">
                      <a:avLst/>
                    </a:prstGeom>
                  </pic:spPr>
                </pic:pic>
              </a:graphicData>
            </a:graphic>
          </wp:inline>
        </w:drawing>
      </w:r>
      <w:r w:rsidRPr="000B5C51">
        <w:rPr>
          <w:noProof/>
          <w:sz w:val="20"/>
          <w:szCs w:val="20"/>
          <w:lang w:val="en-GB"/>
        </w:rPr>
        <w:drawing>
          <wp:inline distT="0" distB="0" distL="0" distR="0" wp14:anchorId="66EF69BA" wp14:editId="3CC7AF61">
            <wp:extent cx="2425700" cy="1794353"/>
            <wp:effectExtent l="0" t="0" r="0" b="0"/>
            <wp:docPr id="1646187749"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87749" name="Picture 1" descr="A graph with a blue line&#10;&#10;Description automatically generated"/>
                    <pic:cNvPicPr/>
                  </pic:nvPicPr>
                  <pic:blipFill>
                    <a:blip r:embed="rId8"/>
                    <a:stretch>
                      <a:fillRect/>
                    </a:stretch>
                  </pic:blipFill>
                  <pic:spPr>
                    <a:xfrm>
                      <a:off x="0" y="0"/>
                      <a:ext cx="2435071" cy="1801285"/>
                    </a:xfrm>
                    <a:prstGeom prst="rect">
                      <a:avLst/>
                    </a:prstGeom>
                  </pic:spPr>
                </pic:pic>
              </a:graphicData>
            </a:graphic>
          </wp:inline>
        </w:drawing>
      </w:r>
    </w:p>
    <w:p w14:paraId="67818860" w14:textId="2BA69174" w:rsidR="00DF56DE" w:rsidRDefault="00DF56DE">
      <w:pPr>
        <w:rPr>
          <w:noProof/>
          <w:sz w:val="28"/>
          <w:szCs w:val="28"/>
          <w:lang w:val="en-GB"/>
        </w:rPr>
      </w:pPr>
      <w:r>
        <w:rPr>
          <w:noProof/>
          <w:sz w:val="28"/>
          <w:szCs w:val="28"/>
          <w:lang w:val="en-GB"/>
        </w:rPr>
        <w:t>Other approaches to silhouette-based clustering in literature:</w:t>
      </w:r>
    </w:p>
    <w:p w14:paraId="39E6515E" w14:textId="20CB5EA7" w:rsidR="00A4325E" w:rsidRDefault="00A4325E">
      <w:pPr>
        <w:rPr>
          <w:noProof/>
          <w:sz w:val="22"/>
          <w:szCs w:val="22"/>
          <w:lang w:val="en-GB"/>
        </w:rPr>
      </w:pPr>
      <w:r>
        <w:rPr>
          <w:noProof/>
          <w:sz w:val="22"/>
          <w:szCs w:val="22"/>
          <w:lang w:val="en-GB"/>
        </w:rPr>
        <w:t>Most of the approaches found in literature start from an initial clustering (that could be the result of another algorithm such as k-means) and try to refine this result locally searching for an improvement in the silhouette score. Issues with the complexity of computing this score at each attempt are tackled by using simplified versions of the score (MEDSIL, simplified silhouette) or by working on a subset of the dataset.</w:t>
      </w:r>
    </w:p>
    <w:p w14:paraId="77AFE312" w14:textId="77777777" w:rsidR="00A4325E" w:rsidRPr="00A4325E" w:rsidRDefault="00A4325E">
      <w:pPr>
        <w:rPr>
          <w:noProof/>
          <w:sz w:val="22"/>
          <w:szCs w:val="22"/>
          <w:lang w:val="en-GB"/>
        </w:rPr>
      </w:pPr>
    </w:p>
    <w:p w14:paraId="3399EEC6" w14:textId="77777777" w:rsidR="00145E41" w:rsidRDefault="00145E41" w:rsidP="00145E41">
      <w:pPr>
        <w:rPr>
          <w:rFonts w:ascii="Cambria Math" w:hAnsi="Cambria Math" w:cs="Cambria Math"/>
          <w:noProof/>
          <w:sz w:val="22"/>
          <w:szCs w:val="22"/>
          <w:lang w:val="en-GB"/>
        </w:rPr>
      </w:pPr>
      <w:r w:rsidRPr="00145E41">
        <w:rPr>
          <w:b/>
          <w:bCs/>
          <w:noProof/>
          <w:sz w:val="22"/>
          <w:szCs w:val="22"/>
          <w:lang w:val="en-GB"/>
        </w:rPr>
        <w:lastRenderedPageBreak/>
        <w:t>OSil/FOSil algorithms</w:t>
      </w:r>
      <w:r>
        <w:rPr>
          <w:noProof/>
          <w:sz w:val="22"/>
          <w:szCs w:val="22"/>
          <w:lang w:val="en-GB"/>
        </w:rPr>
        <w:t xml:space="preserve"> (</w:t>
      </w:r>
      <w:r w:rsidRPr="00145E41">
        <w:rPr>
          <w:noProof/>
          <w:sz w:val="22"/>
          <w:szCs w:val="22"/>
          <w:lang w:val="en-GB"/>
        </w:rPr>
        <w:t>Clustering with the Average Silhouette Width</w:t>
      </w:r>
      <w:r>
        <w:rPr>
          <w:rFonts w:ascii="Segoe UI Symbol" w:hAnsi="Segoe UI Symbol" w:cs="Segoe UI Symbol"/>
          <w:noProof/>
          <w:sz w:val="22"/>
          <w:szCs w:val="22"/>
          <w:lang w:val="en-GB"/>
        </w:rPr>
        <w:t xml:space="preserve">, </w:t>
      </w:r>
      <w:r w:rsidRPr="00145E41">
        <w:rPr>
          <w:noProof/>
          <w:sz w:val="22"/>
          <w:szCs w:val="22"/>
          <w:lang w:val="en-GB"/>
        </w:rPr>
        <w:t>Fatima Batool, Christian Hennig,</w:t>
      </w:r>
      <w:r>
        <w:rPr>
          <w:rFonts w:ascii="Cambria Math" w:hAnsi="Cambria Math" w:cs="Cambria Math"/>
          <w:noProof/>
          <w:sz w:val="22"/>
          <w:szCs w:val="22"/>
          <w:lang w:val="en-GB"/>
        </w:rPr>
        <w:t xml:space="preserve"> 2021): </w:t>
      </w:r>
    </w:p>
    <w:p w14:paraId="3B048AEB" w14:textId="05A1DCB9" w:rsidR="00145E41" w:rsidRDefault="00145E41" w:rsidP="00145E41">
      <w:pPr>
        <w:rPr>
          <w:rFonts w:cs="Cambria Math"/>
          <w:noProof/>
          <w:sz w:val="22"/>
          <w:szCs w:val="22"/>
          <w:lang w:val="en-GB"/>
        </w:rPr>
      </w:pPr>
      <w:r>
        <w:rPr>
          <w:rFonts w:cs="Cambria Math"/>
          <w:noProof/>
          <w:sz w:val="22"/>
          <w:szCs w:val="22"/>
          <w:lang w:val="en-GB"/>
        </w:rPr>
        <w:t>Starting from an initial clustering, at each iteration reassigns points that give the highest improvement for the average silhouette score. In the other alternative (FOSil), only reallocates a random sample of the dataset and then assigns the rest of the points in order to maximize their individual silhouette score.</w:t>
      </w:r>
    </w:p>
    <w:p w14:paraId="5B6E9F32" w14:textId="07842BC3" w:rsidR="00EC03DE" w:rsidRDefault="00EC03DE" w:rsidP="00145E41">
      <w:pPr>
        <w:rPr>
          <w:rFonts w:cs="Cambria Math"/>
          <w:noProof/>
          <w:sz w:val="22"/>
          <w:szCs w:val="22"/>
          <w:lang w:val="en-GB"/>
        </w:rPr>
      </w:pPr>
      <w:r>
        <w:rPr>
          <w:rFonts w:cs="Cambria Math"/>
          <w:noProof/>
          <w:sz w:val="22"/>
          <w:szCs w:val="22"/>
          <w:lang w:val="en-GB"/>
        </w:rPr>
        <w:t>Experimental results show that OSil and FOSil return better results than k-means only on some specific synthetic datasets, while not achieving any improvement in most cases (also on real datasets).</w:t>
      </w:r>
    </w:p>
    <w:p w14:paraId="4316E621" w14:textId="77777777" w:rsidR="00EC03DE" w:rsidRDefault="00EC03DE" w:rsidP="00145E41">
      <w:pPr>
        <w:rPr>
          <w:rFonts w:cs="Cambria Math"/>
          <w:noProof/>
          <w:sz w:val="22"/>
          <w:szCs w:val="22"/>
          <w:lang w:val="en-GB"/>
        </w:rPr>
      </w:pPr>
    </w:p>
    <w:p w14:paraId="0399D273" w14:textId="528BBAA9" w:rsidR="00EC03DE" w:rsidRDefault="00EC03DE" w:rsidP="00EC03DE">
      <w:pPr>
        <w:rPr>
          <w:rFonts w:cs="Cambria Math"/>
          <w:noProof/>
          <w:sz w:val="22"/>
          <w:szCs w:val="22"/>
          <w:lang w:val="en-GB"/>
        </w:rPr>
      </w:pPr>
      <w:r>
        <w:rPr>
          <w:rFonts w:cs="Cambria Math"/>
          <w:b/>
          <w:bCs/>
          <w:noProof/>
          <w:sz w:val="22"/>
          <w:szCs w:val="22"/>
          <w:lang w:val="en-GB"/>
        </w:rPr>
        <w:t xml:space="preserve">FSMC algorithm </w:t>
      </w:r>
      <w:r>
        <w:rPr>
          <w:rFonts w:cs="Cambria Math"/>
          <w:noProof/>
          <w:sz w:val="22"/>
          <w:szCs w:val="22"/>
          <w:lang w:val="en-GB"/>
        </w:rPr>
        <w:t>(</w:t>
      </w:r>
      <w:r w:rsidRPr="00EC03DE">
        <w:rPr>
          <w:rFonts w:cs="Cambria Math"/>
          <w:noProof/>
          <w:sz w:val="22"/>
          <w:szCs w:val="22"/>
          <w:lang w:val="en-GB"/>
        </w:rPr>
        <w:t>Medoid Silhouette clustering with automatic cluster number selection</w:t>
      </w:r>
      <w:r>
        <w:rPr>
          <w:rFonts w:ascii="Segoe UI Symbol" w:hAnsi="Segoe UI Symbol" w:cs="Segoe UI Symbol"/>
          <w:noProof/>
          <w:sz w:val="22"/>
          <w:szCs w:val="22"/>
          <w:lang w:val="en-GB"/>
        </w:rPr>
        <w:t xml:space="preserve">, </w:t>
      </w:r>
      <w:r w:rsidRPr="00EC03DE">
        <w:rPr>
          <w:rFonts w:cs="Cambria Math"/>
          <w:noProof/>
          <w:sz w:val="22"/>
          <w:szCs w:val="22"/>
          <w:lang w:val="en-GB"/>
        </w:rPr>
        <w:t>Lars Lenssen , Erich Schubert</w:t>
      </w:r>
      <w:r>
        <w:rPr>
          <w:rFonts w:cs="Cambria Math"/>
          <w:noProof/>
          <w:sz w:val="22"/>
          <w:szCs w:val="22"/>
          <w:lang w:val="en-GB"/>
        </w:rPr>
        <w:t>, 2024):</w:t>
      </w:r>
    </w:p>
    <w:p w14:paraId="5FF14635" w14:textId="470BB85E" w:rsidR="00EC03DE" w:rsidRDefault="00EC03DE" w:rsidP="00EC03DE">
      <w:pPr>
        <w:rPr>
          <w:rFonts w:cs="Cambria Math"/>
          <w:noProof/>
          <w:sz w:val="22"/>
          <w:szCs w:val="22"/>
          <w:lang w:val="en-GB"/>
        </w:rPr>
      </w:pPr>
      <w:r>
        <w:rPr>
          <w:rFonts w:cs="Cambria Math"/>
          <w:noProof/>
          <w:sz w:val="22"/>
          <w:szCs w:val="22"/>
          <w:lang w:val="en-GB"/>
        </w:rPr>
        <w:t>Improvement of the PAMMEDSIL algorithm, where to simplify the computation of the silhouette score only the distance to a cluster’s medoid is used instead of the average distance with all the point.</w:t>
      </w:r>
    </w:p>
    <w:p w14:paraId="22322D70" w14:textId="508CB2DD" w:rsidR="00375B6E" w:rsidRDefault="00375B6E" w:rsidP="00EC03DE">
      <w:pPr>
        <w:rPr>
          <w:rFonts w:cs="Cambria Math"/>
          <w:noProof/>
          <w:sz w:val="22"/>
          <w:szCs w:val="22"/>
          <w:lang w:val="en-GB"/>
        </w:rPr>
      </w:pPr>
      <w:r>
        <w:rPr>
          <w:rFonts w:cs="Cambria Math"/>
          <w:noProof/>
          <w:sz w:val="22"/>
          <w:szCs w:val="22"/>
          <w:lang w:val="en-GB"/>
        </w:rPr>
        <w:t>In the paper it is assumed that individual silhouette scores are always non-negative in order to furtherly simplify the silhouette score formula.</w:t>
      </w:r>
    </w:p>
    <w:p w14:paraId="3F3B483E" w14:textId="51242851" w:rsidR="00375B6E" w:rsidRDefault="00375B6E" w:rsidP="00EC03DE">
      <w:pPr>
        <w:rPr>
          <w:rFonts w:cs="Cambria Math"/>
          <w:noProof/>
          <w:sz w:val="22"/>
          <w:szCs w:val="22"/>
          <w:lang w:val="en-GB"/>
        </w:rPr>
      </w:pPr>
      <w:r>
        <w:rPr>
          <w:rFonts w:cs="Cambria Math"/>
          <w:noProof/>
          <w:sz w:val="22"/>
          <w:szCs w:val="22"/>
          <w:lang w:val="en-GB"/>
        </w:rPr>
        <w:t>The core of the algorithm is still iteratively swapping medoids and normal points searching for an improvement in the average silhouette score.</w:t>
      </w:r>
    </w:p>
    <w:p w14:paraId="029F9B62" w14:textId="1E9D442E" w:rsidR="00DF56DE" w:rsidRDefault="00375B6E">
      <w:pPr>
        <w:rPr>
          <w:rFonts w:cs="Cambria Math"/>
          <w:noProof/>
          <w:sz w:val="22"/>
          <w:szCs w:val="22"/>
          <w:lang w:val="en-GB"/>
        </w:rPr>
      </w:pPr>
      <w:r>
        <w:rPr>
          <w:rFonts w:cs="Cambria Math"/>
          <w:noProof/>
          <w:sz w:val="22"/>
          <w:szCs w:val="22"/>
          <w:lang w:val="en-GB"/>
        </w:rPr>
        <w:t>In particular, in order to reduce the computational costs, the first swap returning an improvement is chosen (“First descent”) instead of the one achieving the largest improvement (“Steepest descent”).</w:t>
      </w:r>
    </w:p>
    <w:p w14:paraId="7ACFD0D9" w14:textId="06F3A3A9" w:rsidR="00375B6E" w:rsidRDefault="00375B6E">
      <w:pPr>
        <w:rPr>
          <w:rFonts w:cs="Cambria Math"/>
          <w:noProof/>
          <w:sz w:val="22"/>
          <w:szCs w:val="22"/>
          <w:lang w:val="en-GB"/>
        </w:rPr>
      </w:pPr>
      <w:r>
        <w:rPr>
          <w:rFonts w:cs="Cambria Math"/>
          <w:noProof/>
          <w:sz w:val="22"/>
          <w:szCs w:val="22"/>
          <w:lang w:val="en-GB"/>
        </w:rPr>
        <w:t>Moreover, the algorihtm start from a maximum number of clusters (</w:t>
      </w:r>
      <m:oMath>
        <m:sSub>
          <m:sSubPr>
            <m:ctrlPr>
              <w:rPr>
                <w:rFonts w:ascii="Cambria Math" w:hAnsi="Cambria Math" w:cs="Cambria Math"/>
                <w:i/>
                <w:noProof/>
                <w:sz w:val="22"/>
                <w:szCs w:val="22"/>
                <w:lang w:val="en-GB"/>
              </w:rPr>
            </m:ctrlPr>
          </m:sSubPr>
          <m:e>
            <m:r>
              <w:rPr>
                <w:rFonts w:ascii="Cambria Math" w:hAnsi="Cambria Math" w:cs="Cambria Math"/>
                <w:noProof/>
                <w:sz w:val="22"/>
                <w:szCs w:val="22"/>
                <w:lang w:val="en-GB"/>
              </w:rPr>
              <m:t>k</m:t>
            </m:r>
          </m:e>
          <m:sub>
            <m:r>
              <w:rPr>
                <w:rFonts w:ascii="Cambria Math" w:hAnsi="Cambria Math" w:cs="Cambria Math"/>
                <w:noProof/>
                <w:sz w:val="22"/>
                <w:szCs w:val="22"/>
                <w:lang w:val="en-GB"/>
              </w:rPr>
              <m:t>max</m:t>
            </m:r>
          </m:sub>
        </m:sSub>
      </m:oMath>
      <w:r>
        <w:rPr>
          <w:rFonts w:cs="Cambria Math"/>
          <w:noProof/>
          <w:sz w:val="22"/>
          <w:szCs w:val="22"/>
          <w:lang w:val="en-GB"/>
        </w:rPr>
        <w:t>) and after each iteration removes the medoid with the lowest contribution to the average silhouette score</w:t>
      </w:r>
      <w:r w:rsidR="00A4325E">
        <w:rPr>
          <w:rFonts w:cs="Cambria Math"/>
          <w:noProof/>
          <w:sz w:val="22"/>
          <w:szCs w:val="22"/>
          <w:lang w:val="en-GB"/>
        </w:rPr>
        <w:t>, resulting in an automatic selection of the number of clusters.</w:t>
      </w:r>
    </w:p>
    <w:p w14:paraId="3B2B76B4" w14:textId="1F043C96" w:rsidR="00375B6E" w:rsidRDefault="00375B6E">
      <w:pPr>
        <w:rPr>
          <w:rFonts w:cs="Cambria Math"/>
          <w:noProof/>
          <w:sz w:val="22"/>
          <w:szCs w:val="22"/>
          <w:lang w:val="en-GB"/>
        </w:rPr>
      </w:pPr>
      <w:r>
        <w:rPr>
          <w:rFonts w:cs="Cambria Math"/>
          <w:noProof/>
          <w:sz w:val="22"/>
          <w:szCs w:val="22"/>
          <w:lang w:val="en-GB"/>
        </w:rPr>
        <w:t>Results show that the algorithm achieves results comparable to PAMSIL with a lower runtime.</w:t>
      </w:r>
    </w:p>
    <w:p w14:paraId="17DD3876" w14:textId="77777777" w:rsidR="00A4325E" w:rsidRDefault="00A4325E">
      <w:pPr>
        <w:rPr>
          <w:rFonts w:cs="Cambria Math"/>
          <w:noProof/>
          <w:sz w:val="22"/>
          <w:szCs w:val="22"/>
          <w:lang w:val="en-GB"/>
        </w:rPr>
      </w:pPr>
    </w:p>
    <w:p w14:paraId="4F6ACB9F" w14:textId="30844AC7" w:rsidR="00A4325E" w:rsidRDefault="00A4325E" w:rsidP="00A4325E">
      <w:pPr>
        <w:rPr>
          <w:rFonts w:cs="Cambria Math"/>
          <w:noProof/>
          <w:sz w:val="22"/>
          <w:szCs w:val="22"/>
          <w:lang w:val="en-GB"/>
        </w:rPr>
      </w:pPr>
      <w:r>
        <w:rPr>
          <w:rFonts w:cs="Cambria Math"/>
          <w:b/>
          <w:bCs/>
          <w:noProof/>
          <w:sz w:val="22"/>
          <w:szCs w:val="22"/>
          <w:lang w:val="en-GB"/>
        </w:rPr>
        <w:t xml:space="preserve">REMOS1 / REMOS2 </w:t>
      </w:r>
      <w:r>
        <w:rPr>
          <w:rFonts w:cs="Cambria Math"/>
          <w:noProof/>
          <w:sz w:val="22"/>
          <w:szCs w:val="22"/>
          <w:lang w:val="en-GB"/>
        </w:rPr>
        <w:t>(</w:t>
      </w:r>
      <w:r w:rsidRPr="00A4325E">
        <w:rPr>
          <w:rFonts w:cs="Cambria Math"/>
          <w:noProof/>
          <w:sz w:val="22"/>
          <w:szCs w:val="22"/>
          <w:lang w:val="en-GB"/>
        </w:rPr>
        <w:t>Comparison of silhouette-based reallocation methods for</w:t>
      </w:r>
      <w:r>
        <w:rPr>
          <w:rFonts w:cs="Cambria Math"/>
          <w:noProof/>
          <w:sz w:val="22"/>
          <w:szCs w:val="22"/>
          <w:lang w:val="en-GB"/>
        </w:rPr>
        <w:t xml:space="preserve"> </w:t>
      </w:r>
      <w:r w:rsidRPr="00A4325E">
        <w:rPr>
          <w:rFonts w:cs="Cambria Math"/>
          <w:noProof/>
          <w:sz w:val="22"/>
          <w:szCs w:val="22"/>
          <w:lang w:val="en-GB"/>
        </w:rPr>
        <w:t>vegetation</w:t>
      </w:r>
      <w:r>
        <w:rPr>
          <w:rFonts w:cs="Cambria Math"/>
          <w:noProof/>
          <w:sz w:val="22"/>
          <w:szCs w:val="22"/>
          <w:lang w:val="en-GB"/>
        </w:rPr>
        <w:t xml:space="preserve"> c</w:t>
      </w:r>
      <w:r w:rsidRPr="00A4325E">
        <w:rPr>
          <w:rFonts w:cs="Cambria Math"/>
          <w:noProof/>
          <w:sz w:val="22"/>
          <w:szCs w:val="22"/>
          <w:lang w:val="en-GB"/>
        </w:rPr>
        <w:t>lassification</w:t>
      </w:r>
      <w:r>
        <w:rPr>
          <w:rFonts w:cs="Cambria Math"/>
          <w:noProof/>
          <w:sz w:val="22"/>
          <w:szCs w:val="22"/>
          <w:lang w:val="en-GB"/>
        </w:rPr>
        <w:t xml:space="preserve">, </w:t>
      </w:r>
      <w:r w:rsidRPr="00A4325E">
        <w:rPr>
          <w:rFonts w:cs="Cambria Math"/>
          <w:noProof/>
          <w:sz w:val="22"/>
          <w:szCs w:val="22"/>
          <w:lang w:val="en-GB"/>
        </w:rPr>
        <w:t>Attila Lengyel</w:t>
      </w:r>
      <w:r>
        <w:rPr>
          <w:rFonts w:cs="Cambria Math"/>
          <w:noProof/>
          <w:sz w:val="22"/>
          <w:szCs w:val="22"/>
          <w:lang w:val="en-GB"/>
        </w:rPr>
        <w:t>,</w:t>
      </w:r>
      <w:r w:rsidRPr="00A4325E">
        <w:rPr>
          <w:rFonts w:cs="Cambria Math"/>
          <w:noProof/>
          <w:sz w:val="22"/>
          <w:szCs w:val="22"/>
          <w:lang w:val="en-GB"/>
        </w:rPr>
        <w:t xml:space="preserve"> David W. Roberts</w:t>
      </w:r>
      <w:r>
        <w:rPr>
          <w:rFonts w:cs="Cambria Math"/>
          <w:noProof/>
          <w:sz w:val="22"/>
          <w:szCs w:val="22"/>
          <w:lang w:val="en-GB"/>
        </w:rPr>
        <w:t>,</w:t>
      </w:r>
      <w:r w:rsidRPr="00A4325E">
        <w:rPr>
          <w:rFonts w:cs="Cambria Math"/>
          <w:noProof/>
          <w:sz w:val="22"/>
          <w:szCs w:val="22"/>
          <w:lang w:val="en-GB"/>
        </w:rPr>
        <w:t xml:space="preserve"> Zoltán Botta-Dukát</w:t>
      </w:r>
      <w:r>
        <w:rPr>
          <w:rFonts w:cs="Cambria Math"/>
          <w:noProof/>
          <w:sz w:val="22"/>
          <w:szCs w:val="22"/>
          <w:lang w:val="en-GB"/>
        </w:rPr>
        <w:t>, 2020):</w:t>
      </w:r>
    </w:p>
    <w:p w14:paraId="46E2884D" w14:textId="55C19D46" w:rsidR="00A4325E" w:rsidRDefault="008E3FD0" w:rsidP="00A4325E">
      <w:pPr>
        <w:rPr>
          <w:rFonts w:cs="Cambria Math"/>
          <w:noProof/>
          <w:sz w:val="22"/>
          <w:szCs w:val="22"/>
          <w:lang w:val="en-GB"/>
        </w:rPr>
      </w:pPr>
      <w:r>
        <w:rPr>
          <w:rFonts w:cs="Cambria Math"/>
          <w:noProof/>
          <w:sz w:val="22"/>
          <w:szCs w:val="22"/>
          <w:lang w:val="en-GB"/>
        </w:rPr>
        <w:t xml:space="preserve">The paper compares the existing OPTSIL approach (Roberts, 2015) which searches for the allocations that most increase the average silhouette score of an initial clustering with a new approach that aims to maximize the individual silhouette scores. In particular, at each iteration REMOS1 reallocates to the second closest cluster a fixed number of points with the lowest individual silhouette score, while REMOS2 reallocates </w:t>
      </w:r>
      <w:r>
        <w:rPr>
          <w:rFonts w:cs="Cambria Math"/>
          <w:b/>
          <w:bCs/>
          <w:noProof/>
          <w:sz w:val="22"/>
          <w:szCs w:val="22"/>
          <w:lang w:val="en-GB"/>
        </w:rPr>
        <w:t xml:space="preserve">all </w:t>
      </w:r>
      <w:r>
        <w:rPr>
          <w:rFonts w:cs="Cambria Math"/>
          <w:noProof/>
          <w:sz w:val="22"/>
          <w:szCs w:val="22"/>
          <w:lang w:val="en-GB"/>
        </w:rPr>
        <w:t>the points with a negative individual score.</w:t>
      </w:r>
    </w:p>
    <w:p w14:paraId="55E140C7" w14:textId="73626027" w:rsidR="008E3FD0" w:rsidRDefault="008E3FD0" w:rsidP="00A4325E">
      <w:pPr>
        <w:rPr>
          <w:rFonts w:cs="Cambria Math"/>
          <w:noProof/>
          <w:sz w:val="22"/>
          <w:szCs w:val="22"/>
          <w:lang w:val="en-GB"/>
        </w:rPr>
      </w:pPr>
      <w:r>
        <w:rPr>
          <w:rFonts w:cs="Cambria Math"/>
          <w:noProof/>
          <w:sz w:val="22"/>
          <w:szCs w:val="22"/>
          <w:lang w:val="en-GB"/>
        </w:rPr>
        <w:t>The idea is that a negative individual silhouette score implies a misclassification of the point.</w:t>
      </w:r>
    </w:p>
    <w:p w14:paraId="11D6D7AA" w14:textId="2A445C01" w:rsidR="008E3FD0" w:rsidRDefault="008E3FD0" w:rsidP="00A4325E">
      <w:pPr>
        <w:rPr>
          <w:rFonts w:cs="Cambria Math"/>
          <w:noProof/>
          <w:sz w:val="22"/>
          <w:szCs w:val="22"/>
          <w:lang w:val="en-GB"/>
        </w:rPr>
      </w:pPr>
      <w:r>
        <w:rPr>
          <w:rFonts w:cs="Cambria Math"/>
          <w:noProof/>
          <w:sz w:val="22"/>
          <w:szCs w:val="22"/>
          <w:lang w:val="en-GB"/>
        </w:rPr>
        <w:t>The two algorithms are compared on real datasets containing vegetation samples and then evaluated with respect to the average silhouette score achieved and the misclassification rate.</w:t>
      </w:r>
    </w:p>
    <w:p w14:paraId="24EAC0A8" w14:textId="1CF09F17" w:rsidR="008E3FD0" w:rsidRDefault="008E3FD0" w:rsidP="00A4325E">
      <w:pPr>
        <w:rPr>
          <w:rFonts w:cs="Cambria Math"/>
          <w:noProof/>
          <w:sz w:val="22"/>
          <w:szCs w:val="22"/>
          <w:lang w:val="en-GB"/>
        </w:rPr>
      </w:pPr>
      <w:r>
        <w:rPr>
          <w:rFonts w:cs="Cambria Math"/>
          <w:noProof/>
          <w:sz w:val="22"/>
          <w:szCs w:val="22"/>
          <w:lang w:val="en-GB"/>
        </w:rPr>
        <w:lastRenderedPageBreak/>
        <w:t xml:space="preserve">OPTSIL achieved a generally higher average silhouette score compared to REMOS1 and REMOS2, however these two algorithms returned a misclassification rate </w:t>
      </w:r>
      <w:r w:rsidR="00DF2FEB">
        <w:rPr>
          <w:rFonts w:cs="Cambria Math"/>
          <w:noProof/>
          <w:sz w:val="22"/>
          <w:szCs w:val="22"/>
          <w:lang w:val="en-GB"/>
        </w:rPr>
        <w:t xml:space="preserve">mostly </w:t>
      </w:r>
      <w:r>
        <w:rPr>
          <w:rFonts w:cs="Cambria Math"/>
          <w:noProof/>
          <w:sz w:val="22"/>
          <w:szCs w:val="22"/>
          <w:lang w:val="en-GB"/>
        </w:rPr>
        <w:t xml:space="preserve">equal to zero which OPTSIL couldn’t achieve. </w:t>
      </w:r>
    </w:p>
    <w:p w14:paraId="59027512" w14:textId="77777777" w:rsidR="00DF2FEB" w:rsidRDefault="00DF2FEB" w:rsidP="00A4325E">
      <w:pPr>
        <w:rPr>
          <w:rFonts w:cs="Cambria Math"/>
          <w:noProof/>
          <w:sz w:val="22"/>
          <w:szCs w:val="22"/>
          <w:lang w:val="en-GB"/>
        </w:rPr>
      </w:pPr>
    </w:p>
    <w:p w14:paraId="3D9E6AFD" w14:textId="4A66480F" w:rsidR="00DF2FEB" w:rsidRDefault="00DF2FEB" w:rsidP="00A4325E">
      <w:pPr>
        <w:rPr>
          <w:rFonts w:cs="Cambria Math"/>
          <w:noProof/>
          <w:sz w:val="28"/>
          <w:szCs w:val="28"/>
          <w:lang w:val="en-GB"/>
        </w:rPr>
      </w:pPr>
      <w:r>
        <w:rPr>
          <w:rFonts w:cs="Cambria Math"/>
          <w:noProof/>
          <w:sz w:val="28"/>
          <w:szCs w:val="28"/>
          <w:lang w:val="en-GB"/>
        </w:rPr>
        <w:t>Observations</w:t>
      </w:r>
      <w:r w:rsidR="00E373CA">
        <w:rPr>
          <w:rFonts w:cs="Cambria Math"/>
          <w:noProof/>
          <w:sz w:val="28"/>
          <w:szCs w:val="28"/>
          <w:lang w:val="en-GB"/>
        </w:rPr>
        <w:t xml:space="preserve"> and questions</w:t>
      </w:r>
      <w:r>
        <w:rPr>
          <w:rFonts w:cs="Cambria Math"/>
          <w:noProof/>
          <w:sz w:val="28"/>
          <w:szCs w:val="28"/>
          <w:lang w:val="en-GB"/>
        </w:rPr>
        <w:t>:</w:t>
      </w:r>
    </w:p>
    <w:p w14:paraId="391A49A4" w14:textId="29FA2221" w:rsidR="00DF2FEB" w:rsidRDefault="00DF2FEB" w:rsidP="00DF2FEB">
      <w:pPr>
        <w:pStyle w:val="ListParagraph"/>
        <w:numPr>
          <w:ilvl w:val="0"/>
          <w:numId w:val="2"/>
        </w:numPr>
        <w:rPr>
          <w:rFonts w:cs="Cambria Math"/>
          <w:noProof/>
          <w:sz w:val="22"/>
          <w:szCs w:val="22"/>
          <w:lang w:val="en-GB"/>
        </w:rPr>
      </w:pPr>
      <w:r>
        <w:rPr>
          <w:rFonts w:cs="Cambria Math"/>
          <w:noProof/>
          <w:sz w:val="22"/>
          <w:szCs w:val="22"/>
          <w:lang w:val="en-GB"/>
        </w:rPr>
        <w:t xml:space="preserve">In every approach I could see, results never achieve a significant improvement compared to k-means. </w:t>
      </w:r>
      <w:r w:rsidR="00253EF7">
        <w:rPr>
          <w:rFonts w:cs="Cambria Math"/>
          <w:noProof/>
          <w:sz w:val="22"/>
          <w:szCs w:val="22"/>
          <w:lang w:val="en-GB"/>
        </w:rPr>
        <w:t>In general</w:t>
      </w:r>
      <w:r>
        <w:rPr>
          <w:rFonts w:cs="Cambria Math"/>
          <w:noProof/>
          <w:sz w:val="22"/>
          <w:szCs w:val="22"/>
          <w:lang w:val="en-GB"/>
        </w:rPr>
        <w:t>, k-means’ results seem to be a good approximation of the optimal silhouette score (however there are no guarantees about this).</w:t>
      </w:r>
    </w:p>
    <w:p w14:paraId="0EBABBF0" w14:textId="567780ED" w:rsidR="00253EF7" w:rsidRDefault="00253EF7" w:rsidP="00DF2FEB">
      <w:pPr>
        <w:pStyle w:val="ListParagraph"/>
        <w:numPr>
          <w:ilvl w:val="0"/>
          <w:numId w:val="2"/>
        </w:numPr>
        <w:rPr>
          <w:rFonts w:cs="Cambria Math"/>
          <w:noProof/>
          <w:sz w:val="22"/>
          <w:szCs w:val="22"/>
          <w:lang w:val="en-GB"/>
        </w:rPr>
      </w:pPr>
      <w:r>
        <w:rPr>
          <w:rFonts w:cs="Cambria Math"/>
          <w:noProof/>
          <w:sz w:val="22"/>
          <w:szCs w:val="22"/>
          <w:lang w:val="en-GB"/>
        </w:rPr>
        <w:t>Question: when does the silhouette function be</w:t>
      </w:r>
      <w:r w:rsidR="005F149D">
        <w:rPr>
          <w:rFonts w:cs="Cambria Math"/>
          <w:noProof/>
          <w:sz w:val="22"/>
          <w:szCs w:val="22"/>
          <w:lang w:val="en-GB"/>
        </w:rPr>
        <w:t>h</w:t>
      </w:r>
      <w:r>
        <w:rPr>
          <w:rFonts w:cs="Cambria Math"/>
          <w:noProof/>
          <w:sz w:val="22"/>
          <w:szCs w:val="22"/>
          <w:lang w:val="en-GB"/>
        </w:rPr>
        <w:t>aves differently from k-means cost function?</w:t>
      </w:r>
    </w:p>
    <w:p w14:paraId="4D2799B6" w14:textId="0CA160C9" w:rsidR="00253EF7" w:rsidRDefault="00253EF7" w:rsidP="00DF2FEB">
      <w:pPr>
        <w:pStyle w:val="ListParagraph"/>
        <w:numPr>
          <w:ilvl w:val="0"/>
          <w:numId w:val="2"/>
        </w:numPr>
        <w:rPr>
          <w:rFonts w:cs="Cambria Math"/>
          <w:noProof/>
          <w:sz w:val="22"/>
          <w:szCs w:val="22"/>
          <w:lang w:val="en-GB"/>
        </w:rPr>
      </w:pPr>
      <w:r>
        <w:rPr>
          <w:rFonts w:cs="Cambria Math"/>
          <w:noProof/>
          <w:sz w:val="22"/>
          <w:szCs w:val="22"/>
          <w:lang w:val="en-GB"/>
        </w:rPr>
        <w:t>As shown in the vegetation classification paper, in some contexts optimizing the average silhouette score doesn’t seem to return the most desireable result, while maximizing the individual scores could be better even if achieving a lower average score.</w:t>
      </w:r>
    </w:p>
    <w:p w14:paraId="26D096AB" w14:textId="0A151B7E" w:rsidR="00253EF7" w:rsidRPr="00DF2FEB" w:rsidRDefault="00253EF7" w:rsidP="00DF2FEB">
      <w:pPr>
        <w:pStyle w:val="ListParagraph"/>
        <w:numPr>
          <w:ilvl w:val="0"/>
          <w:numId w:val="2"/>
        </w:numPr>
        <w:rPr>
          <w:rFonts w:cs="Cambria Math"/>
          <w:noProof/>
          <w:sz w:val="22"/>
          <w:szCs w:val="22"/>
          <w:lang w:val="en-GB"/>
        </w:rPr>
      </w:pPr>
      <w:r>
        <w:rPr>
          <w:rFonts w:cs="Cambria Math"/>
          <w:noProof/>
          <w:sz w:val="22"/>
          <w:szCs w:val="22"/>
          <w:lang w:val="en-GB"/>
        </w:rPr>
        <w:t>Question: can the optimal average silhouette score be negative? Can the individual scores be negative in an optimal clustering?</w:t>
      </w:r>
      <w:r w:rsidR="005F149D">
        <w:rPr>
          <w:rFonts w:cs="Cambria Math"/>
          <w:noProof/>
          <w:sz w:val="22"/>
          <w:szCs w:val="22"/>
          <w:lang w:val="en-GB"/>
        </w:rPr>
        <w:t xml:space="preserve"> Does a negative individual score necessarily imply a misclassification?</w:t>
      </w:r>
      <w:r>
        <w:rPr>
          <w:rFonts w:cs="Cambria Math"/>
          <w:noProof/>
          <w:sz w:val="22"/>
          <w:szCs w:val="22"/>
          <w:lang w:val="en-GB"/>
        </w:rPr>
        <w:t xml:space="preserve"> </w:t>
      </w:r>
    </w:p>
    <w:p w14:paraId="778F92C9" w14:textId="77777777" w:rsidR="008E3FD0" w:rsidRDefault="008E3FD0" w:rsidP="00A4325E">
      <w:pPr>
        <w:rPr>
          <w:rFonts w:cs="Cambria Math"/>
          <w:noProof/>
          <w:sz w:val="22"/>
          <w:szCs w:val="22"/>
          <w:lang w:val="en-GB"/>
        </w:rPr>
      </w:pPr>
    </w:p>
    <w:p w14:paraId="27497278" w14:textId="77777777" w:rsidR="003F53CC" w:rsidRPr="00DF56DE" w:rsidRDefault="003F53CC" w:rsidP="003F53CC">
      <w:pPr>
        <w:rPr>
          <w:sz w:val="28"/>
          <w:szCs w:val="28"/>
          <w:lang w:val="en-GB"/>
        </w:rPr>
      </w:pPr>
      <w:r w:rsidRPr="00DF56DE">
        <w:rPr>
          <w:sz w:val="28"/>
          <w:szCs w:val="28"/>
          <w:lang w:val="en-GB"/>
        </w:rPr>
        <w:t>Definitions:</w:t>
      </w:r>
    </w:p>
    <w:p w14:paraId="47B91A45" w14:textId="77777777" w:rsidR="003F53CC" w:rsidRPr="004C287E" w:rsidRDefault="003F53CC" w:rsidP="003F53CC">
      <w:pPr>
        <w:rPr>
          <w:rFonts w:eastAsiaTheme="minorEastAsia"/>
          <w:lang w:val="en-GB"/>
        </w:rPr>
      </w:pPr>
      <w:r w:rsidRPr="004C287E">
        <w:rPr>
          <w:i/>
          <w:iCs/>
          <w:lang w:val="en-GB"/>
        </w:rPr>
        <w:t>Individual Silhouette</w:t>
      </w:r>
      <w:r w:rsidRPr="004C287E">
        <w:rPr>
          <w:lang w:val="en-GB"/>
        </w:rPr>
        <w:t xml:space="preserve"> </w:t>
      </w:r>
      <w:r w:rsidRPr="004C287E">
        <w:rPr>
          <w:i/>
          <w:iCs/>
          <w:lang w:val="en-GB"/>
        </w:rPr>
        <w:t>score</w:t>
      </w:r>
      <w:r w:rsidRPr="004C287E">
        <w:rPr>
          <w:lang w:val="en-GB"/>
        </w:rPr>
        <w:t xml:space="preserve"> for point </w:t>
      </w:r>
      <m:oMath>
        <m:r>
          <w:rPr>
            <w:rFonts w:ascii="Cambria Math" w:hAnsi="Cambria Math"/>
          </w:rPr>
          <m:t>i</m:t>
        </m:r>
      </m:oMath>
      <w:r w:rsidRPr="004C287E">
        <w:rPr>
          <w:rFonts w:eastAsiaTheme="minorEastAsia"/>
          <w:lang w:val="en-GB"/>
        </w:rPr>
        <w:t>:</w:t>
      </w:r>
    </w:p>
    <w:p w14:paraId="23319725" w14:textId="77777777" w:rsidR="003F53CC" w:rsidRPr="004C287E" w:rsidRDefault="003F53CC" w:rsidP="003F53CC">
      <w:pPr>
        <w:rPr>
          <w:rFonts w:eastAsiaTheme="minorEastAsia"/>
          <w:sz w:val="28"/>
          <w:szCs w:val="28"/>
          <w:lang w:val="en-GB"/>
        </w:rPr>
      </w:pPr>
      <m:oMathPara>
        <m:oMath>
          <m:sSub>
            <m:sSubPr>
              <m:ctrlPr>
                <w:rPr>
                  <w:rFonts w:ascii="Cambria Math" w:hAnsi="Cambria Math"/>
                  <w:i/>
                  <w:sz w:val="28"/>
                  <w:szCs w:val="28"/>
                  <w:lang w:val="en-GB"/>
                </w:rPr>
              </m:ctrlPr>
            </m:sSubPr>
            <m:e>
              <m:r>
                <w:rPr>
                  <w:rFonts w:ascii="Cambria Math" w:hAnsi="Cambria Math"/>
                  <w:sz w:val="28"/>
                  <w:szCs w:val="28"/>
                  <w:lang w:val="en-GB"/>
                </w:rPr>
                <m:t>s</m:t>
              </m:r>
            </m:e>
            <m:sub>
              <m:r>
                <w:rPr>
                  <w:rFonts w:ascii="Cambria Math" w:hAnsi="Cambria Math"/>
                  <w:sz w:val="28"/>
                  <w:szCs w:val="28"/>
                  <w:lang w:val="en-GB"/>
                </w:rPr>
                <m:t>i</m:t>
              </m:r>
            </m:sub>
          </m:sSub>
          <m:r>
            <w:rPr>
              <w:rFonts w:ascii="Cambria Math" w:hAnsi="Cambria Math"/>
              <w:sz w:val="28"/>
              <w:szCs w:val="28"/>
              <w:lang w:val="en-GB"/>
            </w:rPr>
            <m:t>=</m:t>
          </m:r>
          <m:f>
            <m:fPr>
              <m:ctrlPr>
                <w:rPr>
                  <w:rFonts w:ascii="Cambria Math" w:hAnsi="Cambria Math"/>
                  <w:i/>
                  <w:sz w:val="28"/>
                  <w:szCs w:val="28"/>
                  <w:lang w:val="en-GB"/>
                </w:rPr>
              </m:ctrlPr>
            </m:fPr>
            <m:num>
              <m:sSub>
                <m:sSubPr>
                  <m:ctrlPr>
                    <w:rPr>
                      <w:rFonts w:ascii="Cambria Math" w:hAnsi="Cambria Math"/>
                      <w:i/>
                      <w:sz w:val="28"/>
                      <w:szCs w:val="28"/>
                      <w:lang w:val="en-GB"/>
                    </w:rPr>
                  </m:ctrlPr>
                </m:sSubPr>
                <m:e>
                  <m:r>
                    <w:rPr>
                      <w:rFonts w:ascii="Cambria Math" w:hAnsi="Cambria Math"/>
                      <w:sz w:val="28"/>
                      <w:szCs w:val="28"/>
                      <w:lang w:val="en-GB"/>
                    </w:rPr>
                    <m:t xml:space="preserve"> b</m:t>
                  </m:r>
                </m:e>
                <m:sub>
                  <m:r>
                    <w:rPr>
                      <w:rFonts w:ascii="Cambria Math" w:hAnsi="Cambria Math"/>
                      <w:sz w:val="28"/>
                      <w:szCs w:val="28"/>
                      <w:lang w:val="en-GB"/>
                    </w:rPr>
                    <m:t>i</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a</m:t>
                  </m:r>
                </m:e>
                <m:sub>
                  <m:r>
                    <w:rPr>
                      <w:rFonts w:ascii="Cambria Math" w:hAnsi="Cambria Math"/>
                      <w:sz w:val="28"/>
                      <w:szCs w:val="28"/>
                      <w:lang w:val="en-GB"/>
                    </w:rPr>
                    <m:t>i</m:t>
                  </m:r>
                </m:sub>
              </m:sSub>
            </m:num>
            <m:den>
              <m:r>
                <m:rPr>
                  <m:sty m:val="p"/>
                </m:rPr>
                <w:rPr>
                  <w:rFonts w:ascii="Cambria Math" w:hAnsi="Cambria Math"/>
                  <w:sz w:val="28"/>
                  <w:szCs w:val="28"/>
                  <w:lang w:val="en-GB"/>
                </w:rPr>
                <m:t>max⁡</m:t>
              </m:r>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a</m:t>
                  </m:r>
                </m:e>
                <m:sub>
                  <m:r>
                    <w:rPr>
                      <w:rFonts w:ascii="Cambria Math" w:hAnsi="Cambria Math"/>
                      <w:sz w:val="28"/>
                      <w:szCs w:val="28"/>
                      <w:lang w:val="en-GB"/>
                    </w:rPr>
                    <m:t>i</m:t>
                  </m:r>
                </m:sub>
              </m:sSub>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 xml:space="preserve"> b</m:t>
                  </m:r>
                </m:e>
                <m:sub>
                  <m:r>
                    <w:rPr>
                      <w:rFonts w:ascii="Cambria Math" w:hAnsi="Cambria Math"/>
                      <w:sz w:val="28"/>
                      <w:szCs w:val="28"/>
                      <w:lang w:val="en-GB"/>
                    </w:rPr>
                    <m:t>i</m:t>
                  </m:r>
                </m:sub>
              </m:sSub>
              <m:r>
                <w:rPr>
                  <w:rFonts w:ascii="Cambria Math" w:hAnsi="Cambria Math"/>
                  <w:sz w:val="28"/>
                  <w:szCs w:val="28"/>
                  <w:lang w:val="en-GB"/>
                </w:rPr>
                <m:t>}</m:t>
              </m:r>
            </m:den>
          </m:f>
        </m:oMath>
      </m:oMathPara>
    </w:p>
    <w:p w14:paraId="40802442" w14:textId="77777777" w:rsidR="003F53CC" w:rsidRPr="004C287E" w:rsidRDefault="003F53CC" w:rsidP="003F53CC">
      <w:pPr>
        <w:rPr>
          <w:rFonts w:eastAsiaTheme="minorEastAsia"/>
          <w:sz w:val="20"/>
          <w:szCs w:val="20"/>
          <w:lang w:val="en-GB"/>
        </w:rPr>
      </w:pPr>
      <w:r w:rsidRPr="004C287E">
        <w:rPr>
          <w:rFonts w:eastAsiaTheme="minorEastAsia"/>
          <w:sz w:val="20"/>
          <w:szCs w:val="20"/>
          <w:lang w:val="en-GB"/>
        </w:rPr>
        <w:t>Where</w:t>
      </w:r>
    </w:p>
    <w:p w14:paraId="0EFBCC33" w14:textId="77777777" w:rsidR="003F53CC" w:rsidRDefault="003F53CC" w:rsidP="003F53CC">
      <w:pPr>
        <w:jc w:val="center"/>
        <w:rPr>
          <w:rFonts w:eastAsiaTheme="minorEastAsia"/>
          <w:sz w:val="20"/>
          <w:szCs w:val="20"/>
          <w:lang w:val="en-GB"/>
        </w:rPr>
      </w:pPr>
      <m:oMath>
        <m:sSub>
          <m:sSubPr>
            <m:ctrlPr>
              <w:rPr>
                <w:rFonts w:ascii="Cambria Math" w:hAnsi="Cambria Math"/>
                <w:i/>
                <w:sz w:val="20"/>
                <w:szCs w:val="20"/>
                <w:lang w:val="en-GB"/>
              </w:rPr>
            </m:ctrlPr>
          </m:sSubPr>
          <m:e>
            <m:r>
              <w:rPr>
                <w:rFonts w:ascii="Cambria Math" w:hAnsi="Cambria Math"/>
                <w:sz w:val="20"/>
                <w:szCs w:val="20"/>
                <w:lang w:val="en-GB"/>
              </w:rPr>
              <m:t>a</m:t>
            </m:r>
          </m:e>
          <m:sub>
            <m:r>
              <w:rPr>
                <w:rFonts w:ascii="Cambria Math" w:hAnsi="Cambria Math"/>
                <w:sz w:val="20"/>
                <w:szCs w:val="20"/>
                <w:lang w:val="en-GB"/>
              </w:rPr>
              <m:t>i</m:t>
            </m:r>
          </m:sub>
        </m:sSub>
        <m:r>
          <w:rPr>
            <w:rFonts w:ascii="Cambria Math" w:eastAsiaTheme="minorEastAsia" w:hAnsi="Cambria Math"/>
            <w:sz w:val="20"/>
            <w:szCs w:val="20"/>
            <w:lang w:val="en-GB"/>
          </w:rPr>
          <m:t>=</m:t>
        </m:r>
        <m:f>
          <m:fPr>
            <m:ctrlPr>
              <w:rPr>
                <w:rFonts w:ascii="Cambria Math" w:eastAsiaTheme="minorEastAsia" w:hAnsi="Cambria Math"/>
                <w:i/>
                <w:sz w:val="20"/>
                <w:szCs w:val="20"/>
                <w:lang w:val="en-GB"/>
              </w:rPr>
            </m:ctrlPr>
          </m:fPr>
          <m:num>
            <m:r>
              <w:rPr>
                <w:rFonts w:ascii="Cambria Math" w:eastAsiaTheme="minorEastAsia" w:hAnsi="Cambria Math"/>
                <w:sz w:val="20"/>
                <w:szCs w:val="20"/>
                <w:lang w:val="en-GB"/>
              </w:rPr>
              <m:t>1</m:t>
            </m:r>
          </m:num>
          <m:den>
            <m:d>
              <m:dPr>
                <m:begChr m:val="|"/>
                <m:endChr m:val="|"/>
                <m:ctrlPr>
                  <w:rPr>
                    <w:rFonts w:ascii="Cambria Math" w:eastAsiaTheme="minorEastAsia" w:hAnsi="Cambria Math"/>
                    <w:i/>
                    <w:sz w:val="20"/>
                    <w:szCs w:val="20"/>
                    <w:lang w:val="en-GB"/>
                  </w:rPr>
                </m:ctrlPr>
              </m:dPr>
              <m:e>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C</m:t>
                    </m:r>
                  </m:e>
                  <m:sub>
                    <m:r>
                      <w:rPr>
                        <w:rFonts w:ascii="Cambria Math" w:eastAsiaTheme="minorEastAsia" w:hAnsi="Cambria Math"/>
                        <w:sz w:val="20"/>
                        <w:szCs w:val="20"/>
                        <w:lang w:val="en-GB"/>
                      </w:rPr>
                      <m:t>i</m:t>
                    </m:r>
                  </m:sub>
                </m:sSub>
              </m:e>
            </m:d>
            <m:r>
              <w:rPr>
                <w:rFonts w:ascii="Cambria Math" w:eastAsiaTheme="minorEastAsia" w:hAnsi="Cambria Math"/>
                <w:sz w:val="20"/>
                <w:szCs w:val="20"/>
                <w:lang w:val="en-GB"/>
              </w:rPr>
              <m:t>-1</m:t>
            </m:r>
          </m:den>
        </m:f>
        <m:nary>
          <m:naryPr>
            <m:chr m:val="∑"/>
            <m:limLoc m:val="undOvr"/>
            <m:supHide m:val="1"/>
            <m:ctrlPr>
              <w:rPr>
                <w:rFonts w:ascii="Cambria Math" w:eastAsiaTheme="minorEastAsia" w:hAnsi="Cambria Math"/>
                <w:i/>
                <w:sz w:val="20"/>
                <w:szCs w:val="20"/>
                <w:lang w:val="en-GB"/>
              </w:rPr>
            </m:ctrlPr>
          </m:naryPr>
          <m:sub>
            <m:r>
              <w:rPr>
                <w:rFonts w:ascii="Cambria Math" w:eastAsiaTheme="minorEastAsia" w:hAnsi="Cambria Math"/>
                <w:sz w:val="20"/>
                <w:szCs w:val="20"/>
                <w:lang w:val="en-GB"/>
              </w:rPr>
              <m:t>j∈</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C</m:t>
                </m:r>
              </m:e>
              <m:sub>
                <m:r>
                  <w:rPr>
                    <w:rFonts w:ascii="Cambria Math" w:eastAsiaTheme="minorEastAsia" w:hAnsi="Cambria Math"/>
                    <w:sz w:val="20"/>
                    <w:szCs w:val="20"/>
                    <w:lang w:val="en-GB"/>
                  </w:rPr>
                  <m:t>i</m:t>
                </m:r>
              </m:sub>
            </m:sSub>
            <m:r>
              <w:rPr>
                <w:rFonts w:ascii="Cambria Math" w:eastAsiaTheme="minorEastAsia" w:hAnsi="Cambria Math"/>
                <w:sz w:val="20"/>
                <w:szCs w:val="20"/>
                <w:lang w:val="en-GB"/>
              </w:rPr>
              <m:t>, j≠i</m:t>
            </m:r>
          </m:sub>
          <m:sup/>
          <m:e>
            <m:r>
              <w:rPr>
                <w:rFonts w:ascii="Cambria Math" w:eastAsiaTheme="minorEastAsia" w:hAnsi="Cambria Math"/>
                <w:sz w:val="20"/>
                <w:szCs w:val="20"/>
                <w:lang w:val="en-GB"/>
              </w:rPr>
              <m:t>d(j,i)</m:t>
            </m:r>
          </m:e>
        </m:nary>
      </m:oMath>
      <w:r>
        <w:rPr>
          <w:rFonts w:eastAsiaTheme="minorEastAsia"/>
          <w:sz w:val="20"/>
          <w:szCs w:val="20"/>
          <w:lang w:val="en-GB"/>
        </w:rPr>
        <w:t xml:space="preserve">                           </w:t>
      </w:r>
      <m:oMath>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b</m:t>
            </m:r>
          </m:e>
          <m:sub>
            <m:r>
              <w:rPr>
                <w:rFonts w:ascii="Cambria Math" w:eastAsiaTheme="minorEastAsia" w:hAnsi="Cambria Math"/>
                <w:sz w:val="20"/>
                <w:szCs w:val="20"/>
                <w:lang w:val="en-GB"/>
              </w:rPr>
              <m:t>i</m:t>
            </m:r>
          </m:sub>
        </m:sSub>
        <m:r>
          <w:rPr>
            <w:rFonts w:ascii="Cambria Math" w:eastAsiaTheme="minorEastAsia" w:hAnsi="Cambria Math"/>
            <w:sz w:val="20"/>
            <w:szCs w:val="20"/>
            <w:lang w:val="en-GB"/>
          </w:rPr>
          <m:t>=</m:t>
        </m:r>
        <m:func>
          <m:funcPr>
            <m:ctrlPr>
              <w:rPr>
                <w:rFonts w:ascii="Cambria Math" w:eastAsiaTheme="minorEastAsia" w:hAnsi="Cambria Math"/>
                <w:i/>
                <w:sz w:val="20"/>
                <w:szCs w:val="20"/>
                <w:lang w:val="en-GB"/>
              </w:rPr>
            </m:ctrlPr>
          </m:funcPr>
          <m:fName>
            <m:limLow>
              <m:limLowPr>
                <m:ctrlPr>
                  <w:rPr>
                    <w:rFonts w:ascii="Cambria Math" w:eastAsiaTheme="minorEastAsia" w:hAnsi="Cambria Math"/>
                    <w:i/>
                    <w:sz w:val="20"/>
                    <w:szCs w:val="20"/>
                    <w:lang w:val="en-GB"/>
                  </w:rPr>
                </m:ctrlPr>
              </m:limLowPr>
              <m:e>
                <m:r>
                  <m:rPr>
                    <m:sty m:val="p"/>
                  </m:rPr>
                  <w:rPr>
                    <w:rFonts w:ascii="Cambria Math" w:hAnsi="Cambria Math"/>
                    <w:sz w:val="20"/>
                    <w:szCs w:val="20"/>
                    <w:lang w:val="en-GB"/>
                  </w:rPr>
                  <m:t>min</m:t>
                </m:r>
              </m:e>
              <m:lim>
                <m:r>
                  <w:rPr>
                    <w:rFonts w:ascii="Cambria Math" w:eastAsiaTheme="minorEastAsia" w:hAnsi="Cambria Math"/>
                    <w:sz w:val="20"/>
                    <w:szCs w:val="20"/>
                    <w:lang w:val="en-GB"/>
                  </w:rPr>
                  <m:t>j≠i</m:t>
                </m:r>
              </m:lim>
            </m:limLow>
          </m:fName>
          <m:e>
            <m:r>
              <w:rPr>
                <w:rFonts w:ascii="Cambria Math" w:eastAsiaTheme="minorEastAsia" w:hAnsi="Cambria Math"/>
                <w:sz w:val="20"/>
                <w:szCs w:val="20"/>
                <w:lang w:val="en-GB"/>
              </w:rPr>
              <m:t>d(i,</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C</m:t>
                </m:r>
              </m:e>
              <m:sub>
                <m:r>
                  <w:rPr>
                    <w:rFonts w:ascii="Cambria Math" w:eastAsiaTheme="minorEastAsia" w:hAnsi="Cambria Math"/>
                    <w:sz w:val="20"/>
                    <w:szCs w:val="20"/>
                    <w:lang w:val="en-GB"/>
                  </w:rPr>
                  <m:t>j</m:t>
                </m:r>
              </m:sub>
            </m:sSub>
            <m:r>
              <w:rPr>
                <w:rFonts w:ascii="Cambria Math" w:eastAsiaTheme="minorEastAsia" w:hAnsi="Cambria Math"/>
                <w:sz w:val="20"/>
                <w:szCs w:val="20"/>
                <w:lang w:val="en-GB"/>
              </w:rPr>
              <m:t>)</m:t>
            </m:r>
          </m:e>
        </m:func>
      </m:oMath>
    </w:p>
    <w:p w14:paraId="6CD57A4B" w14:textId="77777777" w:rsidR="003F53CC" w:rsidRPr="004C287E" w:rsidRDefault="003F53CC" w:rsidP="003F53CC">
      <w:pPr>
        <w:jc w:val="center"/>
        <w:rPr>
          <w:rFonts w:eastAsiaTheme="minorEastAsia"/>
          <w:sz w:val="20"/>
          <w:szCs w:val="20"/>
          <w:lang w:val="en-GB"/>
        </w:rPr>
      </w:pPr>
    </w:p>
    <w:p w14:paraId="54C1912C" w14:textId="77777777" w:rsidR="003F53CC" w:rsidRPr="004C287E" w:rsidRDefault="003F53CC" w:rsidP="003F53CC">
      <w:pPr>
        <w:rPr>
          <w:lang w:val="en-GB"/>
        </w:rPr>
      </w:pPr>
      <w:r w:rsidRPr="004C287E">
        <w:rPr>
          <w:i/>
          <w:iCs/>
          <w:lang w:val="en-GB"/>
        </w:rPr>
        <w:t>Average silhouette score</w:t>
      </w:r>
      <w:r w:rsidRPr="004C287E">
        <w:rPr>
          <w:lang w:val="en-GB"/>
        </w:rPr>
        <w:t xml:space="preserve"> for the whole dataset D:</w:t>
      </w:r>
    </w:p>
    <w:p w14:paraId="20EB1DA0" w14:textId="77777777" w:rsidR="003F53CC" w:rsidRPr="004C287E" w:rsidRDefault="003F53CC" w:rsidP="003F53CC">
      <w:pPr>
        <w:rPr>
          <w:rFonts w:eastAsiaTheme="minorEastAsia"/>
          <w:lang w:val="en-GB"/>
        </w:rPr>
      </w:pPr>
      <m:oMathPara>
        <m:oMath>
          <m:r>
            <w:rPr>
              <w:rFonts w:ascii="Cambria Math" w:hAnsi="Cambria Math"/>
              <w:lang w:val="en-GB"/>
            </w:rPr>
            <m:t>S=</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nary>
            <m:naryPr>
              <m:chr m:val="∑"/>
              <m:limLoc m:val="undOvr"/>
              <m:supHide m:val="1"/>
              <m:ctrlPr>
                <w:rPr>
                  <w:rFonts w:ascii="Cambria Math" w:hAnsi="Cambria Math"/>
                  <w:i/>
                  <w:lang w:val="en-GB"/>
                </w:rPr>
              </m:ctrlPr>
            </m:naryPr>
            <m:sub>
              <m:r>
                <w:rPr>
                  <w:rFonts w:ascii="Cambria Math" w:hAnsi="Cambria Math"/>
                  <w:lang w:val="en-GB"/>
                </w:rPr>
                <m:t>i∈D</m:t>
              </m:r>
            </m:sub>
            <m:sup/>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i</m:t>
                  </m:r>
                </m:sub>
              </m:sSub>
            </m:e>
          </m:nary>
        </m:oMath>
      </m:oMathPara>
    </w:p>
    <w:p w14:paraId="6EF8A8BF" w14:textId="77777777" w:rsidR="00375B6E" w:rsidRDefault="00375B6E">
      <w:pPr>
        <w:rPr>
          <w:rFonts w:cs="Cambria Math"/>
          <w:noProof/>
          <w:sz w:val="22"/>
          <w:szCs w:val="22"/>
          <w:lang w:val="en-GB"/>
        </w:rPr>
      </w:pPr>
    </w:p>
    <w:p w14:paraId="304355A1" w14:textId="77777777" w:rsidR="00375B6E" w:rsidRPr="00375B6E" w:rsidRDefault="00375B6E">
      <w:pPr>
        <w:rPr>
          <w:rFonts w:cs="Cambria Math"/>
          <w:noProof/>
          <w:sz w:val="22"/>
          <w:szCs w:val="22"/>
          <w:lang w:val="en-GB"/>
        </w:rPr>
      </w:pPr>
    </w:p>
    <w:p w14:paraId="6B752448" w14:textId="77777777" w:rsidR="00DF56DE" w:rsidRPr="004C287E" w:rsidRDefault="00DF56DE">
      <w:pPr>
        <w:rPr>
          <w:rFonts w:eastAsiaTheme="minorEastAsia"/>
          <w:sz w:val="20"/>
          <w:szCs w:val="20"/>
          <w:lang w:val="en-GB"/>
        </w:rPr>
      </w:pPr>
    </w:p>
    <w:p w14:paraId="10532B22" w14:textId="77777777" w:rsidR="004C287E" w:rsidRPr="00EB369F" w:rsidRDefault="004C287E">
      <w:pPr>
        <w:rPr>
          <w:sz w:val="32"/>
          <w:szCs w:val="32"/>
          <w:lang w:val="en-GB"/>
        </w:rPr>
      </w:pPr>
    </w:p>
    <w:sectPr w:rsidR="004C287E" w:rsidRPr="00EB369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1B3926"/>
    <w:multiLevelType w:val="hybridMultilevel"/>
    <w:tmpl w:val="58308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5EA6E86"/>
    <w:multiLevelType w:val="hybridMultilevel"/>
    <w:tmpl w:val="AADC4B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FC34061"/>
    <w:multiLevelType w:val="hybridMultilevel"/>
    <w:tmpl w:val="15F248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74584078">
    <w:abstractNumId w:val="0"/>
  </w:num>
  <w:num w:numId="2" w16cid:durableId="722488521">
    <w:abstractNumId w:val="2"/>
  </w:num>
  <w:num w:numId="3" w16cid:durableId="846287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9F"/>
    <w:rsid w:val="000B5C51"/>
    <w:rsid w:val="00145E41"/>
    <w:rsid w:val="001A1DD0"/>
    <w:rsid w:val="00253EF7"/>
    <w:rsid w:val="00375B6E"/>
    <w:rsid w:val="003F53CC"/>
    <w:rsid w:val="004C287E"/>
    <w:rsid w:val="005F149D"/>
    <w:rsid w:val="008E3FD0"/>
    <w:rsid w:val="00A4325E"/>
    <w:rsid w:val="00A435CF"/>
    <w:rsid w:val="00A57F48"/>
    <w:rsid w:val="00A80E61"/>
    <w:rsid w:val="00B730DD"/>
    <w:rsid w:val="00CF3073"/>
    <w:rsid w:val="00D6001F"/>
    <w:rsid w:val="00DF2FEB"/>
    <w:rsid w:val="00DF56DE"/>
    <w:rsid w:val="00E373CA"/>
    <w:rsid w:val="00EB369F"/>
    <w:rsid w:val="00EC03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E8CE"/>
  <w15:chartTrackingRefBased/>
  <w15:docId w15:val="{3B5FCE86-C5E0-47B2-9B86-16ACF935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6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6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6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6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6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6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6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6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6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6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69F"/>
    <w:rPr>
      <w:rFonts w:eastAsiaTheme="majorEastAsia" w:cstheme="majorBidi"/>
      <w:color w:val="272727" w:themeColor="text1" w:themeTint="D8"/>
    </w:rPr>
  </w:style>
  <w:style w:type="paragraph" w:styleId="Title">
    <w:name w:val="Title"/>
    <w:basedOn w:val="Normal"/>
    <w:next w:val="Normal"/>
    <w:link w:val="TitleChar"/>
    <w:uiPriority w:val="10"/>
    <w:qFormat/>
    <w:rsid w:val="00EB3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6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6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69F"/>
    <w:pPr>
      <w:spacing w:before="160"/>
      <w:jc w:val="center"/>
    </w:pPr>
    <w:rPr>
      <w:i/>
      <w:iCs/>
      <w:color w:val="404040" w:themeColor="text1" w:themeTint="BF"/>
    </w:rPr>
  </w:style>
  <w:style w:type="character" w:customStyle="1" w:styleId="QuoteChar">
    <w:name w:val="Quote Char"/>
    <w:basedOn w:val="DefaultParagraphFont"/>
    <w:link w:val="Quote"/>
    <w:uiPriority w:val="29"/>
    <w:rsid w:val="00EB369F"/>
    <w:rPr>
      <w:i/>
      <w:iCs/>
      <w:color w:val="404040" w:themeColor="text1" w:themeTint="BF"/>
    </w:rPr>
  </w:style>
  <w:style w:type="paragraph" w:styleId="ListParagraph">
    <w:name w:val="List Paragraph"/>
    <w:basedOn w:val="Normal"/>
    <w:uiPriority w:val="34"/>
    <w:qFormat/>
    <w:rsid w:val="00EB369F"/>
    <w:pPr>
      <w:ind w:left="720"/>
      <w:contextualSpacing/>
    </w:pPr>
  </w:style>
  <w:style w:type="character" w:styleId="IntenseEmphasis">
    <w:name w:val="Intense Emphasis"/>
    <w:basedOn w:val="DefaultParagraphFont"/>
    <w:uiPriority w:val="21"/>
    <w:qFormat/>
    <w:rsid w:val="00EB369F"/>
    <w:rPr>
      <w:i/>
      <w:iCs/>
      <w:color w:val="0F4761" w:themeColor="accent1" w:themeShade="BF"/>
    </w:rPr>
  </w:style>
  <w:style w:type="paragraph" w:styleId="IntenseQuote">
    <w:name w:val="Intense Quote"/>
    <w:basedOn w:val="Normal"/>
    <w:next w:val="Normal"/>
    <w:link w:val="IntenseQuoteChar"/>
    <w:uiPriority w:val="30"/>
    <w:qFormat/>
    <w:rsid w:val="00EB36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69F"/>
    <w:rPr>
      <w:i/>
      <w:iCs/>
      <w:color w:val="0F4761" w:themeColor="accent1" w:themeShade="BF"/>
    </w:rPr>
  </w:style>
  <w:style w:type="character" w:styleId="IntenseReference">
    <w:name w:val="Intense Reference"/>
    <w:basedOn w:val="DefaultParagraphFont"/>
    <w:uiPriority w:val="32"/>
    <w:qFormat/>
    <w:rsid w:val="00EB369F"/>
    <w:rPr>
      <w:b/>
      <w:bCs/>
      <w:smallCaps/>
      <w:color w:val="0F4761" w:themeColor="accent1" w:themeShade="BF"/>
      <w:spacing w:val="5"/>
    </w:rPr>
  </w:style>
  <w:style w:type="character" w:styleId="PlaceholderText">
    <w:name w:val="Placeholder Text"/>
    <w:basedOn w:val="DefaultParagraphFont"/>
    <w:uiPriority w:val="99"/>
    <w:semiHidden/>
    <w:rsid w:val="00EB36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332</TotalTime>
  <Pages>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Calvani</dc:creator>
  <cp:keywords/>
  <dc:description/>
  <cp:lastModifiedBy>Tommaso Calvani</cp:lastModifiedBy>
  <cp:revision>9</cp:revision>
  <dcterms:created xsi:type="dcterms:W3CDTF">2024-10-21T10:23:00Z</dcterms:created>
  <dcterms:modified xsi:type="dcterms:W3CDTF">2024-10-22T15:23:00Z</dcterms:modified>
</cp:coreProperties>
</file>