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ff0000"/>
          <w:sz w:val="128"/>
          <w:szCs w:val="12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ff0000"/>
          <w:sz w:val="128"/>
          <w:szCs w:val="128"/>
          <w:rtl w:val="0"/>
        </w:rPr>
        <w:t xml:space="preserve">⇒</w:t>
      </w:r>
      <w:hyperlink r:id="rId6">
        <w:r w:rsidDel="00000000" w:rsidR="00000000" w:rsidRPr="00000000">
          <w:rPr>
            <w:b w:val="1"/>
            <w:bCs w:val="1"/>
            <w:color w:val="1155cc"/>
            <w:sz w:val="128"/>
            <w:szCs w:val="128"/>
            <w:u w:val="single"/>
            <w:rtl w:val="0"/>
          </w:rPr>
          <w:t xml:space="preserve">CLIQUE ICI !!</w:t>
        </w:r>
      </w:hyperlink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ff0000"/>
          <w:sz w:val="128"/>
          <w:szCs w:val="128"/>
          <w:rtl w:val="0"/>
        </w:rPr>
        <w:t xml:space="preserve">⇐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figma.com/design/2SBq9EeaV5Q67tgsYZlhMO/Untitled?node-id=0-1&amp;t=CdaYNyX2pqjEUq0N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