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2A6D55">
      <w:pPr>
        <w:spacing w:line="240" w:lineRule="auto"/>
      </w:pPr>
      <w:r>
        <w:t>Chris Bero</w:t>
      </w:r>
    </w:p>
    <w:p w:rsidR="00AC5669" w:rsidRDefault="00AC5669" w:rsidP="002A6D55">
      <w:pPr>
        <w:spacing w:line="240" w:lineRule="auto"/>
      </w:pPr>
      <w:r>
        <w:t>PH114-08</w:t>
      </w:r>
    </w:p>
    <w:p w:rsidR="00AC5669" w:rsidRDefault="00C62B72" w:rsidP="002A6D55">
      <w:pPr>
        <w:spacing w:line="240" w:lineRule="auto"/>
      </w:pPr>
      <w:r>
        <w:t>March 6</w:t>
      </w:r>
      <w:r w:rsidR="0035797D" w:rsidRPr="0035797D">
        <w:rPr>
          <w:vertAlign w:val="superscript"/>
        </w:rPr>
        <w:t>th</w:t>
      </w:r>
      <w:r w:rsidR="00AC5669">
        <w:t>, 2013</w:t>
      </w:r>
    </w:p>
    <w:p w:rsidR="00AC5669" w:rsidRDefault="00AC5669" w:rsidP="002A6D55">
      <w:pPr>
        <w:spacing w:line="240" w:lineRule="auto"/>
      </w:pPr>
      <w:r>
        <w:t>Daniel M., Eric M., Elizabeth S.</w:t>
      </w:r>
    </w:p>
    <w:p w:rsidR="00AC5669" w:rsidRDefault="00C62B72" w:rsidP="00AC5669">
      <w:pPr>
        <w:spacing w:line="360" w:lineRule="auto"/>
        <w:jc w:val="center"/>
      </w:pPr>
      <w:r>
        <w:t>Conservation of Energy</w:t>
      </w:r>
    </w:p>
    <w:p w:rsidR="00AC5669" w:rsidRDefault="00AC5669" w:rsidP="00AC5669">
      <w:pPr>
        <w:spacing w:line="360" w:lineRule="auto"/>
      </w:pPr>
      <w:r>
        <w:t>Statement of Purpose:</w:t>
      </w:r>
    </w:p>
    <w:p w:rsidR="00C62B72" w:rsidRDefault="002A6D55" w:rsidP="00C62B72">
      <w:pPr>
        <w:spacing w:line="360" w:lineRule="auto"/>
      </w:pPr>
      <w:r>
        <w:tab/>
        <w:t xml:space="preserve">Our group will observe </w:t>
      </w:r>
      <w:r w:rsidR="00C62B72">
        <w:t>the transformation of gravitational potential energy into kinetic energy via string and a pulley, and inspect the lossless nature of the system.</w:t>
      </w:r>
    </w:p>
    <w:p w:rsidR="00C62B72" w:rsidRDefault="00C62B72" w:rsidP="00C62B72">
      <w:pPr>
        <w:spacing w:line="360" w:lineRule="auto"/>
      </w:pPr>
      <w:r>
        <w:t>Introduction:</w:t>
      </w:r>
    </w:p>
    <w:p w:rsidR="00F230E9" w:rsidRDefault="002A6D55" w:rsidP="00AC5669">
      <w:pPr>
        <w:spacing w:line="360" w:lineRule="auto"/>
      </w:pPr>
      <w:r>
        <w:tab/>
      </w:r>
      <w:r w:rsidR="00F230E9">
        <w:t xml:space="preserve">Our group </w:t>
      </w:r>
      <w:r w:rsidR="00DB3EBB">
        <w:t>used a contraption co</w:t>
      </w:r>
      <w:r w:rsidR="00C62B72">
        <w:t>nsisting of a horizontal track, pulley, cart, string, and weight. The cart is attached to the hanging weight by a string over the pulley, and is pulled along the track as the weight falls. This converts the gravitational energy of the weight into kinetic energy (and small rotational energies in the wheels) in the cart, propelling it along the track. Our team then measures the speed of the cart and uses it to compare the potential energy to the kinetic energy.</w:t>
      </w:r>
    </w:p>
    <w:p w:rsidR="00485964" w:rsidRDefault="00485964" w:rsidP="00AC5669">
      <w:pPr>
        <w:spacing w:line="360" w:lineRule="auto"/>
      </w:pPr>
      <w:r>
        <w:t>Equipment:</w:t>
      </w:r>
    </w:p>
    <w:p w:rsidR="00F230E9" w:rsidRDefault="006A5F1C" w:rsidP="00AC5669">
      <w:pPr>
        <w:spacing w:line="360" w:lineRule="auto"/>
      </w:pPr>
      <w:r>
        <w:t>Track, cart, string, pulley, weights, photogates, datastudio, measuring stick.</w:t>
      </w:r>
    </w:p>
    <w:p w:rsidR="00C03C59" w:rsidRDefault="00485964" w:rsidP="002039EA">
      <w:pPr>
        <w:spacing w:line="360" w:lineRule="auto"/>
      </w:pPr>
      <w:r>
        <w:t>Procedure:</w:t>
      </w:r>
    </w:p>
    <w:p w:rsidR="00DB3EBB" w:rsidRDefault="005F5504" w:rsidP="00DB3EBB">
      <w:pPr>
        <w:pStyle w:val="ListParagraph"/>
        <w:numPr>
          <w:ilvl w:val="0"/>
          <w:numId w:val="4"/>
        </w:numPr>
        <w:spacing w:line="360" w:lineRule="auto"/>
      </w:pPr>
      <w:r>
        <w:t>Turn on the computer and open Datastud</w:t>
      </w:r>
      <w:r w:rsidR="00DB3EBB">
        <w:t>io</w:t>
      </w:r>
    </w:p>
    <w:p w:rsidR="00DB3EBB" w:rsidRDefault="00DB3EBB" w:rsidP="00DB3EBB">
      <w:pPr>
        <w:pStyle w:val="ListParagraph"/>
        <w:numPr>
          <w:ilvl w:val="0"/>
          <w:numId w:val="4"/>
        </w:numPr>
        <w:spacing w:line="360" w:lineRule="auto"/>
      </w:pPr>
      <w:r>
        <w:t>Check that th</w:t>
      </w:r>
      <w:r w:rsidR="00BE14AA">
        <w:t>e apparatus is correctly set up</w:t>
      </w:r>
    </w:p>
    <w:p w:rsidR="006A5F1C" w:rsidRDefault="00B433F0" w:rsidP="00DB3EBB">
      <w:pPr>
        <w:pStyle w:val="ListParagraph"/>
        <w:numPr>
          <w:ilvl w:val="0"/>
          <w:numId w:val="4"/>
        </w:numPr>
        <w:spacing w:line="360" w:lineRule="auto"/>
      </w:pPr>
      <w:r>
        <w:t>Place photogates so that the cart passes them just after the weight hits the ground</w:t>
      </w:r>
    </w:p>
    <w:p w:rsidR="00B433F0" w:rsidRDefault="00B433F0" w:rsidP="00DB3EBB">
      <w:pPr>
        <w:pStyle w:val="ListParagraph"/>
        <w:numPr>
          <w:ilvl w:val="0"/>
          <w:numId w:val="4"/>
        </w:numPr>
        <w:spacing w:line="360" w:lineRule="auto"/>
      </w:pPr>
      <w:r>
        <w:t>Pull cart to back of track, measure distance to bottom of weight from the floor</w:t>
      </w:r>
    </w:p>
    <w:p w:rsidR="00B433F0" w:rsidRDefault="00B433F0" w:rsidP="00DB3EBB">
      <w:pPr>
        <w:pStyle w:val="ListParagraph"/>
        <w:numPr>
          <w:ilvl w:val="0"/>
          <w:numId w:val="4"/>
        </w:numPr>
        <w:spacing w:line="360" w:lineRule="auto"/>
      </w:pPr>
      <w:r>
        <w:t>Record distance</w:t>
      </w:r>
    </w:p>
    <w:p w:rsidR="00B433F0" w:rsidRDefault="00B433F0" w:rsidP="00B433F0">
      <w:pPr>
        <w:pStyle w:val="ListParagraph"/>
        <w:numPr>
          <w:ilvl w:val="0"/>
          <w:numId w:val="4"/>
        </w:numPr>
        <w:spacing w:line="360" w:lineRule="auto"/>
      </w:pPr>
      <w:r>
        <w:t>Start with 25g of weight hanging from the string</w:t>
      </w:r>
    </w:p>
    <w:p w:rsidR="00B433F0" w:rsidRDefault="00B433F0" w:rsidP="00B433F0">
      <w:pPr>
        <w:pStyle w:val="ListParagraph"/>
        <w:numPr>
          <w:ilvl w:val="0"/>
          <w:numId w:val="4"/>
        </w:numPr>
        <w:spacing w:line="360" w:lineRule="auto"/>
      </w:pPr>
      <w:r>
        <w:t>Release cart as datastudio is started and measure the final velocity of the cart.</w:t>
      </w:r>
    </w:p>
    <w:p w:rsidR="00B433F0" w:rsidRDefault="00B433F0" w:rsidP="00B433F0">
      <w:pPr>
        <w:pStyle w:val="ListParagraph"/>
        <w:numPr>
          <w:ilvl w:val="0"/>
          <w:numId w:val="4"/>
        </w:numPr>
        <w:spacing w:line="360" w:lineRule="auto"/>
      </w:pPr>
      <w:r>
        <w:t>Record the velocity and repeat 7 three more times</w:t>
      </w:r>
    </w:p>
    <w:p w:rsidR="00B433F0" w:rsidRDefault="00B433F0" w:rsidP="00B433F0">
      <w:pPr>
        <w:pStyle w:val="ListParagraph"/>
        <w:numPr>
          <w:ilvl w:val="0"/>
          <w:numId w:val="4"/>
        </w:numPr>
        <w:spacing w:line="360" w:lineRule="auto"/>
      </w:pPr>
      <w:r>
        <w:t>Repeat 7 and 8 again with 30g and 35g</w:t>
      </w:r>
    </w:p>
    <w:p w:rsidR="00B433F0" w:rsidRDefault="006539C6" w:rsidP="00B433F0">
      <w:pPr>
        <w:pStyle w:val="ListParagraph"/>
        <w:numPr>
          <w:ilvl w:val="0"/>
          <w:numId w:val="4"/>
        </w:numPr>
        <w:spacing w:line="360" w:lineRule="auto"/>
      </w:pPr>
      <w:r>
        <w:t>Measure and record the mass of the cart and picket on it.</w:t>
      </w:r>
    </w:p>
    <w:p w:rsidR="006539C6" w:rsidRDefault="006539C6" w:rsidP="006539C6">
      <w:pPr>
        <w:spacing w:line="360" w:lineRule="auto"/>
      </w:pPr>
    </w:p>
    <w:p w:rsidR="00DB3EBB" w:rsidRDefault="00DB3EBB" w:rsidP="002039EA">
      <w:pPr>
        <w:spacing w:line="360" w:lineRule="auto"/>
      </w:pPr>
      <w:r>
        <w:lastRenderedPageBreak/>
        <w:t>Data:</w:t>
      </w:r>
    </w:p>
    <w:tbl>
      <w:tblPr>
        <w:tblStyle w:val="TableGrid"/>
        <w:tblpPr w:leftFromText="180" w:rightFromText="180" w:vertAnchor="text" w:horzAnchor="margin" w:tblpXSpec="center" w:tblpY="646"/>
        <w:tblW w:w="0" w:type="auto"/>
        <w:tblLook w:val="04A0"/>
      </w:tblPr>
      <w:tblGrid>
        <w:gridCol w:w="1562"/>
        <w:gridCol w:w="1581"/>
        <w:gridCol w:w="1702"/>
        <w:gridCol w:w="1610"/>
        <w:gridCol w:w="1671"/>
        <w:gridCol w:w="1450"/>
      </w:tblGrid>
      <w:tr w:rsidR="006539C6" w:rsidTr="006539C6">
        <w:trPr>
          <w:trHeight w:val="859"/>
        </w:trPr>
        <w:tc>
          <w:tcPr>
            <w:tcW w:w="1562" w:type="dxa"/>
            <w:shd w:val="clear" w:color="auto" w:fill="FFFFFF" w:themeFill="background1"/>
          </w:tcPr>
          <w:p w:rsidR="006539C6" w:rsidRDefault="006539C6" w:rsidP="005D1FAB">
            <w:pPr>
              <w:keepNext/>
              <w:spacing w:line="360" w:lineRule="auto"/>
            </w:pPr>
            <w:r>
              <w:t>Hang Mass</w:t>
            </w:r>
          </w:p>
          <w:p w:rsidR="006539C6" w:rsidRDefault="006539C6" w:rsidP="005D1FAB">
            <w:pPr>
              <w:keepNext/>
              <w:spacing w:line="360" w:lineRule="auto"/>
            </w:pPr>
            <w:r>
              <w:t>(kg)</w:t>
            </w:r>
          </w:p>
        </w:tc>
        <w:tc>
          <w:tcPr>
            <w:tcW w:w="1581" w:type="dxa"/>
            <w:shd w:val="clear" w:color="auto" w:fill="FFFFFF" w:themeFill="background1"/>
          </w:tcPr>
          <w:p w:rsidR="006539C6" w:rsidRDefault="006539C6" w:rsidP="005D1FAB">
            <w:pPr>
              <w:keepNext/>
              <w:spacing w:line="360" w:lineRule="auto"/>
            </w:pPr>
            <w:r>
              <w:t xml:space="preserve">Height </w:t>
            </w:r>
          </w:p>
          <w:p w:rsidR="006539C6" w:rsidRDefault="006539C6" w:rsidP="005D1FAB">
            <w:pPr>
              <w:keepNext/>
              <w:spacing w:line="360" w:lineRule="auto"/>
            </w:pPr>
            <w:r>
              <w:t>(m)</w:t>
            </w:r>
          </w:p>
        </w:tc>
        <w:tc>
          <w:tcPr>
            <w:tcW w:w="1702" w:type="dxa"/>
            <w:shd w:val="clear" w:color="auto" w:fill="FFFFFF" w:themeFill="background1"/>
          </w:tcPr>
          <w:p w:rsidR="006539C6" w:rsidRDefault="006539C6" w:rsidP="005D1FAB">
            <w:pPr>
              <w:keepNext/>
              <w:spacing w:line="360" w:lineRule="auto"/>
              <w:rPr>
                <w:vertAlign w:val="subscript"/>
              </w:rPr>
            </w:pPr>
            <w:r>
              <w:t>∆Energy</w:t>
            </w:r>
            <w:r>
              <w:rPr>
                <w:vertAlign w:val="subscript"/>
              </w:rPr>
              <w:t>potential</w:t>
            </w:r>
          </w:p>
          <w:p w:rsidR="006539C6" w:rsidRPr="006539C6" w:rsidRDefault="006539C6" w:rsidP="005D1FAB">
            <w:pPr>
              <w:keepNext/>
              <w:spacing w:line="360" w:lineRule="auto"/>
            </w:pPr>
            <w:r>
              <w:t xml:space="preserve"> (J)</w:t>
            </w:r>
          </w:p>
        </w:tc>
        <w:tc>
          <w:tcPr>
            <w:tcW w:w="1610" w:type="dxa"/>
            <w:shd w:val="clear" w:color="auto" w:fill="FFFFFF" w:themeFill="background1"/>
          </w:tcPr>
          <w:p w:rsidR="006539C6" w:rsidRDefault="006539C6" w:rsidP="005D1FAB">
            <w:pPr>
              <w:keepNext/>
              <w:spacing w:line="360" w:lineRule="auto"/>
            </w:pPr>
            <w:r>
              <w:t>Velocity</w:t>
            </w:r>
          </w:p>
          <w:p w:rsidR="006539C6" w:rsidRPr="008B5153" w:rsidRDefault="006539C6" w:rsidP="005D1FAB">
            <w:pPr>
              <w:keepNext/>
              <w:spacing w:line="360" w:lineRule="auto"/>
            </w:pPr>
            <w:r>
              <w:t>(m/s)</w:t>
            </w:r>
          </w:p>
        </w:tc>
        <w:tc>
          <w:tcPr>
            <w:tcW w:w="1671" w:type="dxa"/>
            <w:shd w:val="clear" w:color="auto" w:fill="FFFFFF" w:themeFill="background1"/>
          </w:tcPr>
          <w:p w:rsidR="006539C6" w:rsidRDefault="00447B7B" w:rsidP="005D1FAB">
            <w:pPr>
              <w:keepNext/>
              <w:spacing w:line="360" w:lineRule="auto"/>
            </w:pPr>
            <w:r>
              <w:t>∆</w:t>
            </w:r>
            <w:r w:rsidR="006539C6">
              <w:t>Energy</w:t>
            </w:r>
            <w:r w:rsidR="006539C6">
              <w:rPr>
                <w:vertAlign w:val="subscript"/>
              </w:rPr>
              <w:t>kinetic</w:t>
            </w:r>
          </w:p>
          <w:p w:rsidR="006539C6" w:rsidRPr="006539C6" w:rsidRDefault="006539C6" w:rsidP="005D1FAB">
            <w:pPr>
              <w:keepNext/>
              <w:spacing w:line="360" w:lineRule="auto"/>
            </w:pPr>
            <w:r>
              <w:t>(J)</w:t>
            </w:r>
          </w:p>
        </w:tc>
        <w:tc>
          <w:tcPr>
            <w:tcW w:w="1450" w:type="dxa"/>
            <w:shd w:val="clear" w:color="auto" w:fill="FFFFFF" w:themeFill="background1"/>
          </w:tcPr>
          <w:p w:rsidR="006539C6" w:rsidRPr="006539C6" w:rsidRDefault="00447B7B" w:rsidP="005D1FAB">
            <w:pPr>
              <w:keepNext/>
              <w:spacing w:line="360" w:lineRule="auto"/>
            </w:pPr>
            <w:r>
              <w:t>% Difference</w:t>
            </w:r>
          </w:p>
        </w:tc>
      </w:tr>
      <w:tr w:rsidR="006539C6" w:rsidTr="006539C6">
        <w:trPr>
          <w:trHeight w:val="438"/>
        </w:trPr>
        <w:tc>
          <w:tcPr>
            <w:tcW w:w="1562" w:type="dxa"/>
            <w:shd w:val="clear" w:color="auto" w:fill="FFFFFF" w:themeFill="background1"/>
          </w:tcPr>
          <w:p w:rsidR="006539C6" w:rsidRDefault="006539C6" w:rsidP="005D1FAB">
            <w:pPr>
              <w:keepNext/>
              <w:spacing w:line="360" w:lineRule="auto"/>
            </w:pPr>
            <w:r>
              <w:t>0.025</w:t>
            </w:r>
          </w:p>
        </w:tc>
        <w:tc>
          <w:tcPr>
            <w:tcW w:w="1581" w:type="dxa"/>
          </w:tcPr>
          <w:p w:rsidR="006539C6" w:rsidRDefault="006539C6" w:rsidP="005D1FAB">
            <w:pPr>
              <w:keepNext/>
              <w:spacing w:line="360" w:lineRule="auto"/>
            </w:pPr>
            <w:r>
              <w:t>0.531</w:t>
            </w:r>
          </w:p>
        </w:tc>
        <w:tc>
          <w:tcPr>
            <w:tcW w:w="1702" w:type="dxa"/>
          </w:tcPr>
          <w:p w:rsidR="006539C6" w:rsidRDefault="00447B7B" w:rsidP="005D1FAB">
            <w:pPr>
              <w:keepNext/>
              <w:spacing w:line="360" w:lineRule="auto"/>
            </w:pPr>
            <w:r>
              <w:t>-</w:t>
            </w:r>
            <w:r w:rsidR="006539C6">
              <w:t>0.130</w:t>
            </w:r>
          </w:p>
        </w:tc>
        <w:tc>
          <w:tcPr>
            <w:tcW w:w="1610" w:type="dxa"/>
          </w:tcPr>
          <w:p w:rsidR="006539C6" w:rsidRDefault="006539C6" w:rsidP="005D1FAB">
            <w:pPr>
              <w:keepNext/>
              <w:spacing w:line="360" w:lineRule="auto"/>
            </w:pPr>
            <w:r>
              <w:t>0.61</w:t>
            </w:r>
          </w:p>
        </w:tc>
        <w:tc>
          <w:tcPr>
            <w:tcW w:w="1671" w:type="dxa"/>
          </w:tcPr>
          <w:p w:rsidR="006539C6" w:rsidRDefault="00447B7B" w:rsidP="005D1FAB">
            <w:pPr>
              <w:keepNext/>
              <w:spacing w:line="360" w:lineRule="auto"/>
            </w:pPr>
            <w:r>
              <w:t>+</w:t>
            </w:r>
            <w:r w:rsidR="006539C6">
              <w:t>0.1021</w:t>
            </w:r>
          </w:p>
        </w:tc>
        <w:tc>
          <w:tcPr>
            <w:tcW w:w="1450" w:type="dxa"/>
          </w:tcPr>
          <w:p w:rsidR="006539C6" w:rsidRDefault="00447B7B" w:rsidP="005D1FAB">
            <w:pPr>
              <w:keepNext/>
              <w:spacing w:line="360" w:lineRule="auto"/>
            </w:pPr>
            <w:r>
              <w:t>24.04%</w:t>
            </w:r>
          </w:p>
        </w:tc>
      </w:tr>
      <w:tr w:rsidR="006539C6" w:rsidTr="006539C6">
        <w:trPr>
          <w:trHeight w:val="438"/>
        </w:trPr>
        <w:tc>
          <w:tcPr>
            <w:tcW w:w="1562" w:type="dxa"/>
            <w:shd w:val="clear" w:color="auto" w:fill="FFFFFF" w:themeFill="background1"/>
          </w:tcPr>
          <w:p w:rsidR="006539C6" w:rsidRDefault="006539C6" w:rsidP="005D1FAB">
            <w:pPr>
              <w:keepNext/>
              <w:spacing w:line="360" w:lineRule="auto"/>
            </w:pPr>
            <w:r>
              <w:t>0.030</w:t>
            </w:r>
          </w:p>
        </w:tc>
        <w:tc>
          <w:tcPr>
            <w:tcW w:w="1581" w:type="dxa"/>
          </w:tcPr>
          <w:p w:rsidR="006539C6" w:rsidRDefault="006539C6" w:rsidP="005D1FAB">
            <w:pPr>
              <w:keepNext/>
              <w:spacing w:line="360" w:lineRule="auto"/>
            </w:pPr>
            <w:r>
              <w:t>0.531</w:t>
            </w:r>
          </w:p>
        </w:tc>
        <w:tc>
          <w:tcPr>
            <w:tcW w:w="1702" w:type="dxa"/>
          </w:tcPr>
          <w:p w:rsidR="006539C6" w:rsidRDefault="00447B7B" w:rsidP="005D1FAB">
            <w:pPr>
              <w:keepNext/>
              <w:spacing w:line="360" w:lineRule="auto"/>
            </w:pPr>
            <w:r>
              <w:t>-</w:t>
            </w:r>
            <w:r w:rsidR="006539C6">
              <w:t>0.156</w:t>
            </w:r>
          </w:p>
        </w:tc>
        <w:tc>
          <w:tcPr>
            <w:tcW w:w="1610" w:type="dxa"/>
          </w:tcPr>
          <w:p w:rsidR="006539C6" w:rsidRDefault="006539C6" w:rsidP="005D1FAB">
            <w:pPr>
              <w:keepNext/>
              <w:spacing w:line="360" w:lineRule="auto"/>
            </w:pPr>
            <w:r>
              <w:t>0.675</w:t>
            </w:r>
          </w:p>
        </w:tc>
        <w:tc>
          <w:tcPr>
            <w:tcW w:w="1671" w:type="dxa"/>
          </w:tcPr>
          <w:p w:rsidR="006539C6" w:rsidRDefault="00447B7B" w:rsidP="005D1FAB">
            <w:pPr>
              <w:keepNext/>
              <w:spacing w:line="360" w:lineRule="auto"/>
            </w:pPr>
            <w:r>
              <w:t>+</w:t>
            </w:r>
            <w:r w:rsidR="006539C6">
              <w:t>0.1262</w:t>
            </w:r>
          </w:p>
        </w:tc>
        <w:tc>
          <w:tcPr>
            <w:tcW w:w="1450" w:type="dxa"/>
          </w:tcPr>
          <w:p w:rsidR="006539C6" w:rsidRDefault="00CE5CBA" w:rsidP="005D1FAB">
            <w:pPr>
              <w:keepNext/>
              <w:spacing w:line="360" w:lineRule="auto"/>
            </w:pPr>
            <w:r>
              <w:t>21.12%</w:t>
            </w:r>
          </w:p>
        </w:tc>
      </w:tr>
      <w:tr w:rsidR="006539C6" w:rsidTr="006539C6">
        <w:trPr>
          <w:trHeight w:val="438"/>
        </w:trPr>
        <w:tc>
          <w:tcPr>
            <w:tcW w:w="1562" w:type="dxa"/>
            <w:shd w:val="clear" w:color="auto" w:fill="FFFFFF" w:themeFill="background1"/>
          </w:tcPr>
          <w:p w:rsidR="006539C6" w:rsidRDefault="006539C6" w:rsidP="005D1FAB">
            <w:pPr>
              <w:keepNext/>
              <w:spacing w:line="360" w:lineRule="auto"/>
            </w:pPr>
            <w:r>
              <w:t>0.035</w:t>
            </w:r>
          </w:p>
        </w:tc>
        <w:tc>
          <w:tcPr>
            <w:tcW w:w="1581" w:type="dxa"/>
          </w:tcPr>
          <w:p w:rsidR="006539C6" w:rsidRDefault="006539C6" w:rsidP="005D1FAB">
            <w:pPr>
              <w:keepNext/>
              <w:spacing w:line="360" w:lineRule="auto"/>
            </w:pPr>
            <w:r>
              <w:t>0.531</w:t>
            </w:r>
          </w:p>
        </w:tc>
        <w:tc>
          <w:tcPr>
            <w:tcW w:w="1702" w:type="dxa"/>
          </w:tcPr>
          <w:p w:rsidR="006539C6" w:rsidRDefault="00447B7B" w:rsidP="005D1FAB">
            <w:pPr>
              <w:keepNext/>
              <w:spacing w:line="360" w:lineRule="auto"/>
            </w:pPr>
            <w:r>
              <w:t>-</w:t>
            </w:r>
            <w:r w:rsidR="006539C6">
              <w:t>0.182</w:t>
            </w:r>
          </w:p>
        </w:tc>
        <w:tc>
          <w:tcPr>
            <w:tcW w:w="1610" w:type="dxa"/>
          </w:tcPr>
          <w:p w:rsidR="006539C6" w:rsidRDefault="006539C6" w:rsidP="005D1FAB">
            <w:pPr>
              <w:keepNext/>
              <w:spacing w:line="360" w:lineRule="auto"/>
            </w:pPr>
            <w:r>
              <w:t>0.739</w:t>
            </w:r>
          </w:p>
        </w:tc>
        <w:tc>
          <w:tcPr>
            <w:tcW w:w="1671" w:type="dxa"/>
          </w:tcPr>
          <w:p w:rsidR="006539C6" w:rsidRDefault="00447B7B" w:rsidP="005D1FAB">
            <w:pPr>
              <w:keepNext/>
              <w:spacing w:line="360" w:lineRule="auto"/>
            </w:pPr>
            <w:r>
              <w:t>+</w:t>
            </w:r>
            <w:r w:rsidR="006539C6">
              <w:t>0.1526</w:t>
            </w:r>
          </w:p>
        </w:tc>
        <w:tc>
          <w:tcPr>
            <w:tcW w:w="1450" w:type="dxa"/>
          </w:tcPr>
          <w:p w:rsidR="006539C6" w:rsidRDefault="00CE5CBA" w:rsidP="005D1FAB">
            <w:pPr>
              <w:keepNext/>
              <w:spacing w:line="360" w:lineRule="auto"/>
            </w:pPr>
            <w:r>
              <w:t>17.57%</w:t>
            </w:r>
          </w:p>
        </w:tc>
      </w:tr>
    </w:tbl>
    <w:p w:rsidR="005D1FAB" w:rsidRDefault="006539C6" w:rsidP="005D1FAB">
      <w:pPr>
        <w:spacing w:line="360" w:lineRule="auto"/>
      </w:pPr>
      <w:r>
        <w:t>Mass</w:t>
      </w:r>
      <w:r>
        <w:rPr>
          <w:vertAlign w:val="subscript"/>
        </w:rPr>
        <w:t>cart</w:t>
      </w:r>
      <w:r>
        <w:t xml:space="preserve"> = 0.524kg</w:t>
      </w:r>
    </w:p>
    <w:p w:rsidR="005D1FAB" w:rsidRDefault="005D1FAB" w:rsidP="005D1FAB">
      <w:pPr>
        <w:spacing w:line="360" w:lineRule="auto"/>
      </w:pPr>
    </w:p>
    <w:p w:rsidR="005D1FAB" w:rsidRDefault="00CE5CBA" w:rsidP="005D1FAB">
      <w:pPr>
        <w:spacing w:line="360" w:lineRule="auto"/>
      </w:pPr>
      <w:r>
        <w:t>Energy</w:t>
      </w:r>
      <w:r>
        <w:rPr>
          <w:vertAlign w:val="subscript"/>
        </w:rPr>
        <w:t xml:space="preserve">potential </w:t>
      </w:r>
      <w:r>
        <w:t>= mgh</w:t>
      </w:r>
    </w:p>
    <w:p w:rsidR="00CE5CBA" w:rsidRDefault="00CE5CBA" w:rsidP="005D1FAB">
      <w:pPr>
        <w:spacing w:line="360" w:lineRule="auto"/>
        <w:rPr>
          <w:vertAlign w:val="superscript"/>
        </w:rPr>
      </w:pPr>
      <w:r>
        <w:t>Energy</w:t>
      </w:r>
      <w:r>
        <w:rPr>
          <w:vertAlign w:val="subscript"/>
        </w:rPr>
        <w:t xml:space="preserve">kinetic </w:t>
      </w:r>
      <w:r>
        <w:t>= .5(m+M)v</w:t>
      </w:r>
      <w:r>
        <w:rPr>
          <w:vertAlign w:val="superscript"/>
        </w:rPr>
        <w:t>2</w:t>
      </w:r>
    </w:p>
    <w:p w:rsidR="005D1FAB" w:rsidRDefault="005D1FAB" w:rsidP="005D1FAB">
      <w:pPr>
        <w:spacing w:line="360" w:lineRule="auto"/>
      </w:pPr>
    </w:p>
    <w:p w:rsidR="002039EA" w:rsidRDefault="002039EA" w:rsidP="002039EA">
      <w:pPr>
        <w:spacing w:line="360" w:lineRule="auto"/>
      </w:pPr>
      <w:r>
        <w:t>Analysis:</w:t>
      </w:r>
    </w:p>
    <w:p w:rsidR="00BE3488" w:rsidRPr="008E258A" w:rsidRDefault="00C03C59" w:rsidP="00C03C59">
      <w:pPr>
        <w:spacing w:line="360" w:lineRule="auto"/>
        <w:ind w:firstLine="720"/>
      </w:pPr>
      <w:r>
        <w:t xml:space="preserve">The data </w:t>
      </w:r>
      <w:r w:rsidR="00321DB4">
        <w:t xml:space="preserve">we collected </w:t>
      </w:r>
      <w:r w:rsidR="005D1FAB">
        <w:t xml:space="preserve">during the experiment shows the relationship between the </w:t>
      </w:r>
      <w:r w:rsidR="00CE5CBA">
        <w:t>potential energy of the weights and the kinetic energy of the car. By calculating the expected values for potential and kinetic energy, we can see that the two are similar enough given the inertia of the pulley, losses in the string, and friction in the system to be equally relatable to each other. This is supported by the diminishing trend of the differences, as the amount of potential energy increases, its translation into kinetic energy begins to overshadow the discussed losses.  We can also see from the data that whenever the kinetic energy was gained, an equal or larger amount of potential energy was lost. This supports the idea that the two energies are inversely related; when one is lost, the other is gained.</w:t>
      </w:r>
    </w:p>
    <w:p w:rsidR="00186C54" w:rsidRDefault="00186C54" w:rsidP="002039EA">
      <w:pPr>
        <w:spacing w:line="360" w:lineRule="auto"/>
      </w:pPr>
      <w:r>
        <w:t>Conclusion:</w:t>
      </w:r>
    </w:p>
    <w:p w:rsidR="00186C54" w:rsidRDefault="00186C54" w:rsidP="00796497">
      <w:pPr>
        <w:spacing w:line="360" w:lineRule="auto"/>
        <w:ind w:firstLine="720"/>
      </w:pPr>
      <w:r>
        <w:t>In our experiment we</w:t>
      </w:r>
      <w:r w:rsidR="00643854">
        <w:t xml:space="preserve"> </w:t>
      </w:r>
      <w:r w:rsidR="00CE5CBA">
        <w:t xml:space="preserve">discovered the relation between energies and the nature of their conservation. In a system that incorporates vertical movement </w:t>
      </w:r>
      <w:r w:rsidR="00522274">
        <w:t>according to gravity of any sort, both energies are concerned and conserved.</w:t>
      </w:r>
    </w:p>
    <w:sectPr w:rsidR="00186C54" w:rsidSect="00653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F5A17"/>
    <w:multiLevelType w:val="hybridMultilevel"/>
    <w:tmpl w:val="EDC4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669"/>
    <w:rsid w:val="000B053A"/>
    <w:rsid w:val="000D09E0"/>
    <w:rsid w:val="000F6040"/>
    <w:rsid w:val="00186C54"/>
    <w:rsid w:val="002039EA"/>
    <w:rsid w:val="002901AD"/>
    <w:rsid w:val="002A6D55"/>
    <w:rsid w:val="00321DB4"/>
    <w:rsid w:val="00334900"/>
    <w:rsid w:val="00355D9E"/>
    <w:rsid w:val="0035797D"/>
    <w:rsid w:val="00357AB4"/>
    <w:rsid w:val="004328B7"/>
    <w:rsid w:val="00447B7B"/>
    <w:rsid w:val="00485964"/>
    <w:rsid w:val="00494CFA"/>
    <w:rsid w:val="00507184"/>
    <w:rsid w:val="00522274"/>
    <w:rsid w:val="00560478"/>
    <w:rsid w:val="005A608A"/>
    <w:rsid w:val="005D1FAB"/>
    <w:rsid w:val="005F5504"/>
    <w:rsid w:val="00643854"/>
    <w:rsid w:val="006539C6"/>
    <w:rsid w:val="006A5F1C"/>
    <w:rsid w:val="00793713"/>
    <w:rsid w:val="00796497"/>
    <w:rsid w:val="007C299D"/>
    <w:rsid w:val="008B5153"/>
    <w:rsid w:val="008E258A"/>
    <w:rsid w:val="00907B06"/>
    <w:rsid w:val="009835C3"/>
    <w:rsid w:val="009B6D8D"/>
    <w:rsid w:val="00A22849"/>
    <w:rsid w:val="00A270AD"/>
    <w:rsid w:val="00AC5669"/>
    <w:rsid w:val="00B15979"/>
    <w:rsid w:val="00B26555"/>
    <w:rsid w:val="00B35608"/>
    <w:rsid w:val="00B433F0"/>
    <w:rsid w:val="00BE14AA"/>
    <w:rsid w:val="00BE3488"/>
    <w:rsid w:val="00C03272"/>
    <w:rsid w:val="00C03C59"/>
    <w:rsid w:val="00C17CEE"/>
    <w:rsid w:val="00C62B72"/>
    <w:rsid w:val="00CE5CBA"/>
    <w:rsid w:val="00DB3EBB"/>
    <w:rsid w:val="00E05157"/>
    <w:rsid w:val="00E111DC"/>
    <w:rsid w:val="00E47CA5"/>
    <w:rsid w:val="00EC73B4"/>
    <w:rsid w:val="00F13F92"/>
    <w:rsid w:val="00F230E9"/>
    <w:rsid w:val="00FC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 w:type="paragraph" w:styleId="Caption">
    <w:name w:val="caption"/>
    <w:basedOn w:val="Normal"/>
    <w:next w:val="Normal"/>
    <w:uiPriority w:val="35"/>
    <w:unhideWhenUsed/>
    <w:qFormat/>
    <w:rsid w:val="00FC328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E47CA5"/>
    <w:rPr>
      <w:color w:val="808080"/>
    </w:rPr>
  </w:style>
  <w:style w:type="table" w:styleId="TableGrid">
    <w:name w:val="Table Grid"/>
    <w:basedOn w:val="TableNormal"/>
    <w:uiPriority w:val="39"/>
    <w:rsid w:val="00BE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51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8B515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14</cp:revision>
  <cp:lastPrinted>2013-02-14T21:36:00Z</cp:lastPrinted>
  <dcterms:created xsi:type="dcterms:W3CDTF">2013-02-14T04:32:00Z</dcterms:created>
  <dcterms:modified xsi:type="dcterms:W3CDTF">2013-03-07T20:58:00Z</dcterms:modified>
</cp:coreProperties>
</file>