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(27 branches): what each feature does, how to use it, how to test it in the sim, what to expect, and its limitations with the reason</w:t>
      </w:r>
    </w:p>
    <w:p>
      <w:r>
        <w:rPr>
          <w:color w:val="4A5A6A"/>
          <w:sz w:val="20"/>
          <w:szCs w:val="20"/>
        </w:rPr>
        <w:t xml:space="preserve">A32NX and A380X · 27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A380X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5"/>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6"/>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6"/>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19"/>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0"/>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Open flyPad &gt; Failures &gt; ATA 32 Landing Gear.</w:t>
      </w:r>
    </w:p>
    <w:p>
      <w:pPr>
        <w:pStyle w:val="ListParagraph"/>
        <w:numPr>
          <w:ilvl w:val="0"/>
          <w:numId w:val="12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2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Brakes: flyPad &gt; Failures &gt; ATA 32 Landing Gear, the three "Brakes ..." entries.</w:t>
      </w:r>
    </w:p>
    <w:p>
      <w:pPr>
        <w:pStyle w:val="ListParagraph"/>
        <w:numPr>
          <w:ilvl w:val="0"/>
          <w:numId w:val="13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28 Fuel and activate a pump or crossfeed valve failure.</w:t>
      </w:r>
    </w:p>
    <w:p>
      <w:pPr>
        <w:pStyle w:val="ListParagraph"/>
        <w:numPr>
          <w:ilvl w:val="0"/>
          <w:numId w:val="13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4"/>
        </w:numPr>
        <w:spacing w:after="60"/>
      </w:pPr>
      <w:r>
        <w:rPr>
          <w:b w:val="false"/>
          <w:bCs w:val="false"/>
          <w:i w:val="false"/>
          <w:iCs w:val="false"/>
        </w:rPr>
        <w:t xml:space="preserve">Follow the ECAM with the overhead FUEL panel; check the SD FUEL page.</w:t>
      </w:r>
    </w:p>
    <w:p>
      <w:pPr>
        <w:pStyle w:val="ListParagraph"/>
        <w:numPr>
          <w:ilvl w:val="0"/>
          <w:numId w:val="13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and the centre tank transfer valves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E/WD, STATUS and SD pages; pedestal ATC and RMP panels; overhead FIRE and FUEL panels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Only the eight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Clearer names: not sim-tested (labels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3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1"/>
        <w:pageBreakBefore/>
      </w:pPr>
      <w:r>
        <w:t xml:space="preserve">24. core/display-unit-failures - Display unit failures and A380X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the A380X moves the PFD and the EWD to another display unit, with the PFD/ND and DU RECONF pushbuttons; the DU RECONF pb also shows the EWD and the SD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(2026-10-04), the EWD and SD on the ND display unit included (load, CAPT, F/O, both sides).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3"/>
        </w:numPr>
        <w:spacing w:after="60"/>
      </w:pPr>
      <w:r>
        <w:rPr>
          <w:b w:val="false"/>
          <w:bCs w:val="false"/>
          <w:i w:val="false"/>
          <w:iCs w:val="false"/>
        </w:rPr>
        <w:t xml:space="preserve">Activate one of the display failures (table above): that DU goes blank.</w:t>
      </w:r>
    </w:p>
    <w:p>
      <w:pPr>
        <w:pStyle w:val="ListParagraph"/>
        <w:numPr>
          <w:ilvl w:val="0"/>
          <w:numId w:val="143"/>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4"/>
        </w:numPr>
        <w:spacing w:after="60"/>
      </w:pPr>
      <w:r>
        <w:rPr>
          <w:b w:val="false"/>
          <w:bCs w:val="false"/>
          <w:i w:val="false"/>
          <w:iCs w:val="false"/>
        </w:rPr>
        <w:t xml:space="preserve">Follow the ECAM procedure, then check the SD STATUS page.</w:t>
      </w:r>
    </w:p>
    <w:p>
      <w:pPr>
        <w:pStyle w:val="ListParagraph"/>
        <w:numPr>
          <w:ilvl w:val="0"/>
          <w:numId w:val="14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3.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4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4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and the fast ADIRS alignment of both aircraft, each checked against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do: the systems behave as in the FCOM.</w:t>
      </w:r>
    </w:p>
    <w:p>
      <w:pPr>
        <w:pStyle w:val="ListParagraph"/>
        <w:numPr>
          <w:ilvl w:val="0"/>
          <w:numId w:val="150"/>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2026-10-04T22:39:06.147Z</dcterms:created>
  <dcterms:modified xsi:type="dcterms:W3CDTF">2026-10-04T22:39:06.148Z</dcterms:modified>
</cp:coreProperties>
</file>

<file path=docProps/custom.xml><?xml version="1.0" encoding="utf-8"?>
<Properties xmlns="http://schemas.openxmlformats.org/officeDocument/2006/custom-properties" xmlns:vt="http://schemas.openxmlformats.org/officeDocument/2006/docPropsVTypes"/>
</file>