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3.png" ContentType="image/png"/>
  <Override PartName="/word/media/image6.gif" ContentType="image/gif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atLeast" w:line="360"/>
        <w:rPr/>
      </w:pPr>
      <w:r>
        <w:rPr>
          <w:rFonts w:ascii="Arial" w:hAnsi="Arial" w:cs="Aria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线性相关、无关</w:t>
      </w:r>
    </w:p>
    <w:p>
      <w:pPr>
        <w:pStyle w:val="Normal"/>
        <w:widowControl/>
        <w:shd w:val="clear" w:color="auto" w:fill="FFFFFF"/>
        <w:spacing w:lineRule="atLeast" w:line="360"/>
        <w:rPr/>
      </w:pPr>
      <w:r>
        <w:rPr>
          <w:rFonts w:ascii="Arial" w:hAnsi="Arial" w:cs="Arial"/>
          <w:caps w:val="false"/>
          <w:smallCaps w:val="false"/>
          <w:color w:val="333333"/>
          <w:spacing w:val="0"/>
          <w:sz w:val="18"/>
          <w:szCs w:val="18"/>
        </w:rPr>
        <w:t xml:space="preserve"> </w:t>
      </w:r>
      <w:hyperlink r:id="rId2">
        <w:r>
          <w:rPr>
            <w:rStyle w:val="Internet"/>
            <w:rFonts w:eastAsia="宋体" w:cs="Arial" w:ascii="Arial" w:hAnsi="Arial"/>
            <w:b/>
            <w:bCs/>
            <w:caps w:val="false"/>
            <w:smallCaps w:val="false"/>
            <w:color w:val="333333"/>
            <w:spacing w:val="0"/>
            <w:sz w:val="18"/>
            <w:szCs w:val="18"/>
          </w:rPr>
          <w:t>https://baike.baidu.com/item/%E7%BA%BF%E6%80%A7%E7%9B%B8%E5%85%B3/6416511?fr=aladdin</w:t>
        </w:r>
      </w:hyperlink>
    </w:p>
    <w:p>
      <w:pPr>
        <w:pStyle w:val="Normal"/>
        <w:widowControl/>
        <w:shd w:val="clear" w:color="auto" w:fill="FFFFFF"/>
        <w:spacing w:lineRule="atLeast" w:line="360"/>
        <w:rPr/>
      </w:pPr>
      <w:r>
        <w:rPr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在</w:t>
      </w:r>
      <w:hyperlink r:id="rId3">
        <w:r>
          <w:rPr>
            <w:rStyle w:val="Internet"/>
            <w:rFonts w:ascii="Arial" w:hAnsi="Arial" w:cs="Arial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18"/>
            <w:szCs w:val="18"/>
            <w:u w:val="none"/>
            <w:effect w:val="none"/>
          </w:rPr>
          <w:t>向量空间</w:t>
        </w:r>
      </w:hyperlink>
      <w:r>
        <w:rPr>
          <w:rFonts w:eastAsia="宋体" w:cs="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V</w:t>
      </w:r>
      <w:r>
        <w:rPr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的一组向量</w:t>
      </w:r>
      <w:r>
        <w:rPr>
          <w:rFonts w:eastAsia="宋体" w:cs="Arial" w:ascii="arial;sans-serif" w:hAnsi="arial;sans-serif"/>
          <w:b/>
          <w:i w:val="false"/>
          <w:caps w:val="false"/>
          <w:smallCaps w:val="false"/>
          <w:color w:val="333333"/>
          <w:spacing w:val="0"/>
          <w:sz w:val="18"/>
          <w:szCs w:val="18"/>
        </w:rPr>
        <w:t>A: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  <w:r>
        <w:rPr>
          <w:caps w:val="false"/>
          <w:smallCaps w:val="false"/>
          <w:color w:val="333333"/>
          <w:spacing w:val="0"/>
          <w:sz w:val="18"/>
          <w:szCs w:val="18"/>
        </w:rPr>
        <w:drawing>
          <wp:inline distT="0" distB="0" distL="0" distR="0">
            <wp:extent cx="819150" cy="10477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，如果存在</w:t>
      </w:r>
      <w:r>
        <w:rPr>
          <w:rFonts w:eastAsia="arial;sans-serif"/>
          <w:b/>
          <w:i w:val="false"/>
          <w:caps w:val="false"/>
          <w:smallCaps w:val="false"/>
          <w:color w:val="333333"/>
          <w:spacing w:val="0"/>
          <w:sz w:val="18"/>
          <w:szCs w:val="18"/>
        </w:rPr>
        <w:t>不全为零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的数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k1, k2, ···,km , 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使</w:t>
      </w:r>
    </w:p>
    <w:p>
      <w:pPr>
        <w:pStyle w:val="Normal"/>
        <w:widowControl/>
        <w:spacing w:lineRule="atLeast" w:line="360" w:before="0" w:after="0"/>
        <w:ind w:left="0" w:right="0" w:hanging="0"/>
        <w:rPr>
          <w:caps w:val="false"/>
          <w:smallCaps w:val="false"/>
          <w:color w:val="333333"/>
          <w:spacing w:val="0"/>
          <w:sz w:val="18"/>
          <w:szCs w:val="18"/>
        </w:rPr>
      </w:pPr>
      <w:r>
        <w:rPr/>
        <w:drawing>
          <wp:inline distT="0" distB="0" distL="0" distR="0">
            <wp:extent cx="1800225" cy="15240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ind w:left="30" w:right="0" w:hanging="0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则称向量组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18"/>
          <w:szCs w:val="18"/>
        </w:rPr>
        <w:t>A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是线性相关的</w:t>
      </w:r>
      <w:r>
        <w:rPr>
          <w:rFonts w:eastAsia="arial;sans-serif"/>
          <w:b w:val="false"/>
          <w:i w:val="false"/>
          <w:caps w:val="false"/>
          <w:smallCaps w:val="false"/>
          <w:color w:val="3366CC"/>
          <w:spacing w:val="0"/>
          <w:sz w:val="18"/>
          <w:szCs w:val="18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66CC"/>
          <w:spacing w:val="0"/>
          <w:sz w:val="18"/>
          <w:szCs w:val="18"/>
        </w:rPr>
        <w:t>[1]</w:t>
      </w:r>
      <w:bookmarkStart w:id="0" w:name="ref_[1]_1082682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36EC2"/>
          <w:spacing w:val="0"/>
          <w:sz w:val="18"/>
          <w:szCs w:val="18"/>
          <w:u w:val="none"/>
          <w:effect w:val="none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，否则数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k1, k2, ···,km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全为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0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时，称它是</w:t>
      </w:r>
      <w:hyperlink r:id="rId6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18"/>
            <w:szCs w:val="18"/>
            <w:u w:val="none"/>
            <w:effect w:val="none"/>
          </w:rPr>
          <w:t>线性无关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。</w:t>
      </w:r>
    </w:p>
    <w:p>
      <w:pPr>
        <w:pStyle w:val="Normal"/>
        <w:widowControl/>
        <w:spacing w:lineRule="atLeast" w:line="360" w:before="0" w:after="225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由此定义看出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  <w:r>
        <w:rPr>
          <w:caps w:val="false"/>
          <w:smallCaps w:val="false"/>
          <w:color w:val="333333"/>
          <w:spacing w:val="0"/>
          <w:sz w:val="18"/>
          <w:szCs w:val="18"/>
        </w:rPr>
        <w:drawing>
          <wp:inline distT="0" distB="0" distL="0" distR="0">
            <wp:extent cx="819150" cy="10477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是否线性相关，就看是否存在一组</w:t>
      </w:r>
      <w:r>
        <w:rPr>
          <w:rFonts w:eastAsia="arial;sans-serif"/>
          <w:b/>
          <w:i w:val="false"/>
          <w:caps w:val="false"/>
          <w:smallCaps w:val="false"/>
          <w:color w:val="333333"/>
          <w:spacing w:val="0"/>
          <w:sz w:val="18"/>
          <w:szCs w:val="18"/>
        </w:rPr>
        <w:t>不全为零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的数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k1, k2, ···,km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使得上式成立。</w:t>
      </w:r>
    </w:p>
    <w:p>
      <w:pPr>
        <w:pStyle w:val="Normal"/>
        <w:widowControl/>
        <w:spacing w:lineRule="atLeast" w:line="360" w:before="0" w:after="225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即是看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  <w:r>
        <w:rPr>
          <w:caps w:val="false"/>
          <w:smallCaps w:val="false"/>
          <w:color w:val="333333"/>
          <w:spacing w:val="0"/>
          <w:sz w:val="18"/>
          <w:szCs w:val="18"/>
        </w:rPr>
        <w:drawing>
          <wp:inline distT="0" distB="0" distL="0" distR="0">
            <wp:extent cx="1800225" cy="15240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这个</w:t>
      </w:r>
      <w:hyperlink r:id="rId9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18"/>
            <w:szCs w:val="18"/>
            <w:u w:val="none"/>
            <w:effect w:val="none"/>
          </w:rPr>
          <w:t>齐次线性方程组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是否存在非零解，将其系数矩阵化为最简形矩阵，即可求解。此外，当这个齐次线性方程组的系数矩阵是一个方阵时，这个系数矩阵存在行列式为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0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，即有非零解，从而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  <w:sz w:val="18"/>
          <w:szCs w:val="18"/>
        </w:rPr>
      </w:pP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  <w:r>
        <w:rPr>
          <w:caps w:val="false"/>
          <w:smallCaps w:val="false"/>
          <w:color w:val="333333"/>
          <w:spacing w:val="0"/>
          <w:sz w:val="18"/>
          <w:szCs w:val="18"/>
        </w:rPr>
        <w:drawing>
          <wp:inline distT="0" distB="0" distL="0" distR="0">
            <wp:extent cx="819150" cy="10477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  <w:sz w:val="18"/>
          <w:szCs w:val="18"/>
        </w:rPr>
        <w:t> </w:t>
      </w:r>
    </w:p>
    <w:p>
      <w:pPr>
        <w:pStyle w:val="Normal"/>
        <w:widowControl/>
        <w:spacing w:lineRule="atLeast" w:line="360" w:before="0" w:after="225"/>
        <w:rPr>
          <w:rFonts w:eastAsia="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线性相关。</w:t>
      </w:r>
    </w:p>
    <w:p>
      <w:pPr>
        <w:pStyle w:val="Normal"/>
        <w:widowControl/>
        <w:shd w:val="clear" w:color="auto" w:fill="FFFFFF"/>
        <w:spacing w:lineRule="atLeast" w:line="360"/>
        <w:rPr>
          <w:rFonts w:ascii="Arial" w:hAnsi="Arial" w:eastAsia="宋体" w:cs="Arial"/>
          <w:color w:val="333333"/>
          <w:sz w:val="24"/>
          <w:szCs w:val="24"/>
        </w:rPr>
      </w:pPr>
      <w:r>
        <w:rPr>
          <w:rFonts w:eastAsia="宋体" w:cs="Arial" w:ascii="Arial" w:hAnsi="Arial"/>
          <w:color w:val="333333"/>
          <w:sz w:val="24"/>
          <w:szCs w:val="24"/>
        </w:rPr>
      </w:r>
    </w:p>
    <w:p>
      <w:pPr>
        <w:pStyle w:val="Normal"/>
        <w:widowControl/>
        <w:shd w:val="clear" w:color="auto" w:fill="FFFFFF"/>
        <w:spacing w:lineRule="atLeast" w:line="360"/>
        <w:rPr/>
      </w:pPr>
      <w:r>
        <w:rPr>
          <w:rFonts w:ascii="Arial" w:hAnsi="Arial" w:cs="Arial"/>
          <w:color w:val="333333"/>
          <w:sz w:val="24"/>
          <w:szCs w:val="24"/>
        </w:rPr>
        <w:t>矩阵自由度、秩</w:t>
      </w:r>
    </w:p>
    <w:p>
      <w:pPr>
        <w:pStyle w:val="Normal"/>
        <w:widowControl/>
        <w:shd w:val="clear" w:color="auto" w:fill="FFFFFF"/>
        <w:spacing w:lineRule="atLeast" w:line="360"/>
        <w:rPr/>
      </w:pPr>
      <w:hyperlink r:id="rId11">
        <w:r>
          <w:rPr>
            <w:rStyle w:val="Internet"/>
            <w:rFonts w:eastAsia="宋体" w:cs="Arial" w:ascii="Arial" w:hAnsi="Arial"/>
            <w:color w:val="333333"/>
            <w:sz w:val="24"/>
            <w:szCs w:val="24"/>
          </w:rPr>
          <w:t>https://blog.csdn.net/weixin_44580210/article/details/89853552</w:t>
        </w:r>
      </w:hyperlink>
    </w:p>
    <w:p>
      <w:pPr>
        <w:pStyle w:val="Normal"/>
        <w:widowControl/>
        <w:shd w:val="clear" w:color="auto" w:fill="FFFFFF"/>
        <w:spacing w:lineRule="atLeast" w:line="360"/>
        <w:rPr>
          <w:rStyle w:val="Internet"/>
          <w:rFonts w:ascii="Arial" w:hAnsi="Arial" w:eastAsia="宋体" w:cs="Arial"/>
          <w:color w:val="333333"/>
          <w:sz w:val="24"/>
          <w:szCs w:val="24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rPr/>
      </w:pPr>
      <w:hyperlink r:id="rId12" w:tgtFrame="_blank">
        <w:r>
          <w:rPr>
            <w:rStyle w:val="Internet"/>
            <w:rFonts w:ascii="Arial" w:hAnsi="Arial" w:cs="Arial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4"/>
            <w:u w:val="none"/>
            <w:effect w:val="none"/>
          </w:rPr>
          <w:t>线性映射</w:t>
        </w:r>
      </w:hyperlink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 xml:space="preserve">（ </w:t>
      </w:r>
      <w:r>
        <w:rPr>
          <w:rStyle w:val="Internet"/>
          <w:rFonts w:eastAsia="宋体" w:cs="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linear mapping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）是从一个</w:t>
      </w:r>
      <w:hyperlink r:id="rId13" w:tgtFrame="_blank">
        <w:r>
          <w:rPr>
            <w:rStyle w:val="Internet"/>
            <w:rFonts w:ascii="Arial" w:hAnsi="Arial" w:cs="Arial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4"/>
            <w:u w:val="none"/>
            <w:effect w:val="none"/>
          </w:rPr>
          <w:t>向量空间</w:t>
        </w:r>
      </w:hyperlink>
      <w:r>
        <w:rPr>
          <w:rStyle w:val="Internet"/>
          <w:rFonts w:eastAsia="宋体" w:cs="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V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到另一个向量空间</w:t>
      </w:r>
      <w:r>
        <w:rPr>
          <w:rStyle w:val="Internet"/>
          <w:rFonts w:eastAsia="宋体" w:cs="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W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的映射且保持加法运算和数量乘法运算，而线性变换（</w:t>
      </w:r>
      <w:r>
        <w:rPr>
          <w:rStyle w:val="Internet"/>
          <w:rFonts w:eastAsia="宋体" w:cs="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linear transformation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）是线性空间</w:t>
      </w:r>
      <w:r>
        <w:rPr>
          <w:rStyle w:val="Internet"/>
          <w:rFonts w:eastAsia="宋体" w:cs="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V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到其自身的线性映射。</w:t>
      </w:r>
    </w:p>
    <w:p>
      <w:pPr>
        <w:pStyle w:val="Normal"/>
        <w:widowControl/>
        <w:shd w:val="clear" w:color="auto" w:fill="FFFFFF"/>
        <w:spacing w:lineRule="atLeast" w:line="360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）线性变换是</w:t>
      </w:r>
      <w:hyperlink r:id="rId14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线性空间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到自身的映射通常称为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上的一个变换。</w:t>
      </w:r>
    </w:p>
    <w:p>
      <w:pPr>
        <w:pStyle w:val="Normal"/>
        <w:widowControl/>
        <w:spacing w:lineRule="atLeast" w:line="360" w:before="0" w:after="225"/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同时具有以下定义：</w:t>
      </w:r>
      <w:r>
        <mc:AlternateContent>
          <mc:Choice Requires="wps">
            <w:drawing>
              <wp:anchor behindDoc="0" distT="0" distB="28575" distL="0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2095500" cy="1407160"/>
                <wp:effectExtent l="0" t="0" r="0" b="0"/>
                <wp:wrapSquare wrapText="largest"/>
                <wp:docPr id="6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407160"/>
                        </a:xfrm>
                        <a:prstGeom prst="rect"/>
                        <a:ln w="635">
                          <a:solidFill>
                            <a:srgbClr val="E0E0E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tLeast" w:line="225" w:before="0" w:after="1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trike w:val="false"/>
                                <w:dstrike w:val="false"/>
                                <w:color w:val="136EC2"/>
                                <w:u w:val="none"/>
                                <w:effect w:val="none"/>
                              </w:rPr>
                              <w:drawing>
                                <wp:inline distT="0" distB="0" distL="0" distR="0">
                                  <wp:extent cx="2114550" cy="1123950"/>
                                  <wp:effectExtent l="0" t="0" r="0" b="0"/>
                                  <wp:docPr id="7" name="图像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像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false"/>
                                <w:i w:val="false"/>
                                <w:caps w:val="false"/>
                                <w:smallCaps w:val="false"/>
                                <w:color w:val="555555"/>
                                <w:sz w:val="18"/>
                                <w:bdr w:val="single" w:sz="2" w:space="6" w:color="E0E0E0"/>
                              </w:rPr>
                              <w:t>线性变换参考图</w:t>
                            </w:r>
                          </w:p>
                        </w:txbxContent>
                      </wps:txbx>
                      <wps:bodyPr anchor="t" lIns="17780" tIns="17780" rIns="17780" bIns="177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E0E0E0" strokeweight="0pt" style="position:absolute;rotation:0;width:165pt;height:110.8pt;mso-wrap-distance-left:0pt;mso-wrap-distance-right:0pt;mso-wrap-distance-top:0pt;mso-wrap-distance-bottom:2.25pt;margin-top:0pt;mso-position-vertical:top;mso-position-vertical-relative:text;margin-left:250.3pt;mso-position-horizontal:right;mso-position-horizontal-relative:text">
                <v:textbox inset="0.0194444444444444in,0.0194444444444444in,0.0194444444444444in,0.0194444444444444in">
                  <w:txbxContent>
                    <w:p>
                      <w:pPr>
                        <w:pStyle w:val="Style15"/>
                        <w:spacing w:lineRule="atLeast" w:line="225" w:before="0" w:after="140"/>
                        <w:ind w:left="0" w:right="0" w:hanging="0"/>
                        <w:jc w:val="left"/>
                        <w:rPr/>
                      </w:pPr>
                      <w:r>
                        <w:rPr>
                          <w:strike w:val="false"/>
                          <w:dstrike w:val="false"/>
                          <w:color w:val="136EC2"/>
                          <w:u w:val="none"/>
                          <w:effect w:val="none"/>
                        </w:rPr>
                        <w:drawing>
                          <wp:inline distT="0" distB="0" distL="0" distR="0">
                            <wp:extent cx="2114550" cy="1123950"/>
                            <wp:effectExtent l="0" t="0" r="0" b="0"/>
                            <wp:docPr id="8" name="图像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像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0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false"/>
                          <w:i w:val="false"/>
                          <w:caps w:val="false"/>
                          <w:smallCaps w:val="false"/>
                          <w:color w:val="555555"/>
                          <w:sz w:val="18"/>
                          <w:bdr w:val="single" w:sz="2" w:space="6" w:color="E0E0E0"/>
                        </w:rPr>
                        <w:t>线性变换参考图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线性空间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上的一个变换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称为线性变换，对于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中任意的元素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α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β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和数域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中任意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k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，都有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A(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α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+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β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)=A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α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+A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β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</w:t>
      </w:r>
    </w:p>
    <w:p>
      <w:pPr>
        <w:pStyle w:val="Normal"/>
        <w:widowControl/>
        <w:spacing w:lineRule="atLeast" w:line="360" w:before="0" w:after="225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(k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α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)=kA(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α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Normal"/>
        <w:widowControl/>
        <w:shd w:val="clear" w:color="auto" w:fill="FFFFFF"/>
        <w:spacing w:lineRule="atLeast" w:line="360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rPr>
          <w:rStyle w:val="Internet"/>
          <w:rFonts w:ascii="Arial" w:hAnsi="Arial" w:eastAsia="宋体" w:cs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rPr/>
      </w:pP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零空间是在</w:t>
      </w:r>
      <w:hyperlink r:id="rId16" w:tgtFrame="_blank">
        <w:r>
          <w:rPr>
            <w:rStyle w:val="Internet"/>
            <w:rFonts w:ascii="Arial" w:hAnsi="Arial" w:cs="Arial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4"/>
            <w:u w:val="none"/>
            <w:effect w:val="none"/>
          </w:rPr>
          <w:t>线性映射</w:t>
        </w:r>
      </w:hyperlink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（即矩阵）的背景下出现的，指：像为零的原像空间，即</w:t>
      </w:r>
      <w:r>
        <w:rPr>
          <w:rStyle w:val="Internet"/>
          <w:rFonts w:eastAsia="宋体" w:cs="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{x| Ax=0}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。</w:t>
      </w:r>
    </w:p>
    <w:p>
      <w:pPr>
        <w:pStyle w:val="Normal"/>
        <w:widowControl/>
        <w:spacing w:lineRule="atLeast" w:line="360" w:before="0" w:after="225"/>
        <w:ind w:left="0" w:right="0" w:firstLine="420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hyperlink r:id="rId17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数学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中，一个</w:t>
      </w:r>
      <w:hyperlink r:id="rId18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算子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ascii="arial;sans-serif" w:hAnsi="arial;sans-serif"/>
          <w:b w:val="false"/>
          <w:i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eastAsia="arial;sans-serif"/>
          <w:b/>
          <w:i w:val="false"/>
          <w:caps w:val="false"/>
          <w:smallCaps w:val="false"/>
          <w:color w:val="333333"/>
          <w:spacing w:val="0"/>
          <w:sz w:val="21"/>
        </w:rPr>
        <w:t>零空间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是方程 </w:t>
      </w:r>
      <w:r>
        <w:rPr>
          <w:rFonts w:ascii="arial;sans-serif" w:hAnsi="arial;sans-serif"/>
          <w:b w:val="false"/>
          <w:i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= 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0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的所有解 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的集合。它也叫做 </w:t>
      </w:r>
      <w:r>
        <w:rPr>
          <w:rFonts w:ascii="arial;sans-serif" w:hAnsi="arial;sans-serif"/>
          <w:b w:val="false"/>
          <w:i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hyperlink r:id="rId19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核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，核空间。如果算子是在向量空间上的</w:t>
      </w:r>
      <w:hyperlink r:id="rId20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线性算子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，零空间就是线性子空间。因此零空间是</w:t>
      </w:r>
      <w:hyperlink r:id="rId21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向量空间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Normal"/>
        <w:widowControl/>
        <w:shd w:val="clear" w:color="auto" w:fill="FFFFFF"/>
        <w:spacing w:lineRule="atLeast" w:line="360"/>
        <w:rPr/>
      </w:pP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定义：已知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114300" cy="114300"/>
            <wp:effectExtent l="0" t="0" r="0" b="0"/>
            <wp:docPr id="9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为一个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361950" cy="85725"/>
            <wp:effectExtent l="0" t="0" r="0" b="0"/>
            <wp:docPr id="10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矩阵。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114300" cy="114300"/>
            <wp:effectExtent l="0" t="0" r="0" b="0"/>
            <wp:docPr id="11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的零空间（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nullspace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），又称核（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kernel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），是一组由下列公式定义的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85725" cy="76200"/>
            <wp:effectExtent l="0" t="0" r="0" b="0"/>
            <wp:docPr id="12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维向量：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66CC"/>
          <w:spacing w:val="0"/>
          <w:sz w:val="18"/>
        </w:rPr>
        <w:t>[1]</w:t>
      </w:r>
      <w:bookmarkStart w:id="1" w:name="ref_[1]_1259537"/>
      <w:bookmarkStart w:id="2" w:name="ref_1"/>
      <w:bookmarkEnd w:id="1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36EC2"/>
          <w:spacing w:val="0"/>
          <w:sz w:val="21"/>
          <w:u w:val="none"/>
          <w:effect w:val="none"/>
        </w:rPr>
        <w:t> </w:t>
      </w:r>
    </w:p>
    <w:p>
      <w:pPr>
        <w:pStyle w:val="Normal"/>
        <w:widowControl/>
        <w:spacing w:lineRule="atLeast" w:line="36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1724025" cy="171450"/>
            <wp:effectExtent l="0" t="0" r="0" b="0"/>
            <wp:docPr id="13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即线性方程组</w:t>
      </w:r>
      <w:r>
        <w:rPr>
          <w:rFonts w:eastAsia="arial;sans-serif"/>
          <w:caps w:val="false"/>
          <w:smallCaps w:val="false"/>
          <w:color w:val="333333"/>
          <w:spacing w:val="0"/>
        </w:rPr>
        <w:tab/>
      </w:r>
      <w:r>
        <w:rPr>
          <w:caps w:val="false"/>
          <w:smallCaps w:val="false"/>
          <w:color w:val="333333"/>
          <w:spacing w:val="0"/>
        </w:rPr>
        <w:t> </w:t>
      </w: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457200" cy="123825"/>
            <wp:effectExtent l="0" t="0" r="0" b="0"/>
            <wp:docPr id="14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的所有解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85725" cy="95250"/>
            <wp:effectExtent l="0" t="0" r="0" b="0"/>
            <wp:docPr id="15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的集合。</w:t>
      </w:r>
    </w:p>
    <w:p>
      <w:pPr>
        <w:pStyle w:val="Normal"/>
        <w:widowControl/>
        <w:spacing w:lineRule="atLeast" w:line="360" w:before="0" w:after="22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hyperlink r:id="rId29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数学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中，一个</w:t>
      </w:r>
      <w:hyperlink r:id="rId30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算子</w:t>
        </w:r>
      </w:hyperlink>
      <w:r>
        <w:rPr>
          <w:rFonts w:ascii="arial;sans-serif" w:hAnsi="arial;sans-serif"/>
          <w:b w:val="false"/>
          <w:i/>
          <w:caps w:val="false"/>
          <w:smallCaps w:val="false"/>
          <w:color w:val="333333"/>
          <w:spacing w:val="0"/>
          <w:sz w:val="21"/>
        </w:rPr>
        <w:t>A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eastAsia="arial;sans-serif"/>
          <w:b/>
          <w:i w:val="false"/>
          <w:caps w:val="false"/>
          <w:smallCaps w:val="false"/>
          <w:color w:val="333333"/>
          <w:spacing w:val="0"/>
          <w:sz w:val="21"/>
        </w:rPr>
        <w:t>零空间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是方程</w:t>
      </w:r>
      <w:r>
        <w:rPr>
          <w:rFonts w:ascii="arial;sans-serif" w:hAnsi="arial;sans-serif"/>
          <w:b w:val="false"/>
          <w:i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=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0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的所有解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v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的集合。它也叫做</w:t>
      </w:r>
      <w:r>
        <w:rPr>
          <w:rFonts w:ascii="arial;sans-serif" w:hAnsi="arial;sans-serif"/>
          <w:b w:val="false"/>
          <w:i/>
          <w:caps w:val="false"/>
          <w:smallCaps w:val="false"/>
          <w:color w:val="333333"/>
          <w:spacing w:val="0"/>
          <w:sz w:val="21"/>
        </w:rPr>
        <w:t>A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hyperlink r:id="rId31" w:tgtFrame="_blank">
        <w:r>
          <w:rPr>
            <w:rStyle w:val="Internet"/>
            <w:rFonts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u w:val="none"/>
            <w:effect w:val="none"/>
          </w:rPr>
          <w:t>核</w:t>
        </w:r>
      </w:hyperlink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，核空间。用集合建造符号表示为</w:t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bookmarkStart w:id="3" w:name="2"/>
      <w:bookmarkStart w:id="4" w:name="sub1259537_2"/>
      <w:bookmarkStart w:id="5" w:name="例子"/>
      <w:bookmarkEnd w:id="3"/>
      <w:bookmarkEnd w:id="4"/>
      <w:bookmarkEnd w:id="5"/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1790700" cy="171450"/>
            <wp:effectExtent l="0" t="0" r="0" b="0"/>
            <wp:docPr id="16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60" w:before="0" w:after="22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shd w:val="clear" w:color="auto" w:fill="FFFFFF"/>
        <w:spacing w:lineRule="atLeast" w:line="360"/>
        <w:rPr>
          <w:rStyle w:val="Internet"/>
          <w:rFonts w:ascii="Arial" w:hAnsi="Arial" w:eastAsia="宋体" w:cs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在数学里面，内积空间是增添了一个额外的结构的</w:t>
      </w:r>
      <w:hyperlink r:id="rId33" w:tgtFrame="_blank">
        <w:r>
          <w:rPr>
            <w:rStyle w:val="Internet"/>
            <w:rFonts w:ascii="Arial" w:hAnsi="Arial" w:cs="Arial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4"/>
            <w:u w:val="none"/>
            <w:effect w:val="none"/>
          </w:rPr>
          <w:t>向量空间</w:t>
        </w:r>
      </w:hyperlink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。这个额外的结构叫做内积，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800000"/>
          <w:spacing w:val="0"/>
          <w:sz w:val="21"/>
          <w:szCs w:val="24"/>
        </w:rPr>
        <w:t>或标量积，或</w:t>
      </w:r>
      <w:hyperlink r:id="rId34" w:tgtFrame="_blank">
        <w:r>
          <w:rPr>
            <w:rStyle w:val="Internet"/>
            <w:rFonts w:ascii="Arial" w:hAnsi="Arial" w:cs="Arial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800000"/>
            <w:spacing w:val="0"/>
            <w:sz w:val="21"/>
            <w:szCs w:val="24"/>
            <w:u w:val="none"/>
            <w:effect w:val="none"/>
          </w:rPr>
          <w:t>点积</w:t>
        </w:r>
      </w:hyperlink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800000"/>
          <w:spacing w:val="0"/>
          <w:sz w:val="21"/>
          <w:szCs w:val="24"/>
        </w:rPr>
        <w:t>。</w:t>
      </w:r>
      <w:r>
        <w:rPr>
          <w:rStyle w:val="Internet"/>
          <w:rFonts w:ascii="Arial" w:hAnsi="Arial" w:cs="Arial" w:eastAsia="arial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这个增添的结构允许我们谈论向量的角度和长度。内积空间由欧几里得空间抽象而来，这是泛函分析讨论的课题。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jhp" w:customStyle="1">
    <w:name w:val="bjh-p"/>
    <w:basedOn w:val="DefaultParagraphFont"/>
    <w:qFormat/>
    <w:rsid w:val="00f946c9"/>
    <w:rPr/>
  </w:style>
  <w:style w:type="character" w:styleId="Bjhstrong" w:customStyle="1">
    <w:name w:val="bjh-strong"/>
    <w:basedOn w:val="DefaultParagraphFont"/>
    <w:qFormat/>
    <w:rsid w:val="00f946c9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f946c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ike.baidu.com/item/&#32447;&#24615;&#30456;&#20851;/6416511?fr=aladdin" TargetMode="External"/><Relationship Id="rId3" Type="http://schemas.openxmlformats.org/officeDocument/2006/relationships/hyperlink" Target="https://baike.baidu.com/item/&#21521;&#37327;&#31354;&#38388;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baike.baidu.com/item/&#32447;&#24615;&#26080;&#20851;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baike.baidu.com/item/&#40784;&#27425;&#32447;&#24615;&#26041;&#31243;&#32452;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blog.csdn.net/weixin_44580210/article/details/89853552" TargetMode="External"/><Relationship Id="rId12" Type="http://schemas.openxmlformats.org/officeDocument/2006/relationships/hyperlink" Target="https://baike.baidu.com/item/&#32447;&#24615;&#26144;&#23556;/11044737" TargetMode="External"/><Relationship Id="rId13" Type="http://schemas.openxmlformats.org/officeDocument/2006/relationships/hyperlink" Target="https://baike.baidu.com/item/&#21521;&#37327;&#31354;&#38388;/5936597" TargetMode="External"/><Relationship Id="rId14" Type="http://schemas.openxmlformats.org/officeDocument/2006/relationships/hyperlink" Target="https://baike.baidu.com/item/&#32447;&#24615;&#31354;&#38388;" TargetMode="External"/><Relationship Id="rId15" Type="http://schemas.openxmlformats.org/officeDocument/2006/relationships/image" Target="media/image6.gif"/><Relationship Id="rId16" Type="http://schemas.openxmlformats.org/officeDocument/2006/relationships/hyperlink" Target="https://baike.baidu.com/item/&#32447;&#24615;&#26144;&#23556;/11044737" TargetMode="External"/><Relationship Id="rId17" Type="http://schemas.openxmlformats.org/officeDocument/2006/relationships/hyperlink" Target="https://baike.baidu.com/item/&#25968;&#23398;/107037" TargetMode="External"/><Relationship Id="rId18" Type="http://schemas.openxmlformats.org/officeDocument/2006/relationships/hyperlink" Target="https://baike.baidu.com/item/&#31639;&#23376;/970194" TargetMode="External"/><Relationship Id="rId19" Type="http://schemas.openxmlformats.org/officeDocument/2006/relationships/hyperlink" Target="https://baike.baidu.com/item/&#26680;/19135411" TargetMode="External"/><Relationship Id="rId20" Type="http://schemas.openxmlformats.org/officeDocument/2006/relationships/hyperlink" Target="https://baike.baidu.com/item/&#32447;&#24615;&#31639;&#23376;/5904405" TargetMode="External"/><Relationship Id="rId21" Type="http://schemas.openxmlformats.org/officeDocument/2006/relationships/hyperlink" Target="https://baike.baidu.com/item/&#21521;&#37327;&#31354;&#38388;/5936597" TargetMode="External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hyperlink" Target="https://baike.baidu.com/item/&#25968;&#23398;/107037" TargetMode="External"/><Relationship Id="rId30" Type="http://schemas.openxmlformats.org/officeDocument/2006/relationships/hyperlink" Target="https://baike.baidu.com/item/&#31639;&#23376;" TargetMode="External"/><Relationship Id="rId31" Type="http://schemas.openxmlformats.org/officeDocument/2006/relationships/hyperlink" Target="https://baike.baidu.com/item/&#26680;/19135411" TargetMode="External"/><Relationship Id="rId32" Type="http://schemas.openxmlformats.org/officeDocument/2006/relationships/image" Target="media/image14.png"/><Relationship Id="rId33" Type="http://schemas.openxmlformats.org/officeDocument/2006/relationships/hyperlink" Target="https://baike.baidu.com/item/&#21521;&#37327;&#31354;&#38388;/5936597" TargetMode="External"/><Relationship Id="rId34" Type="http://schemas.openxmlformats.org/officeDocument/2006/relationships/hyperlink" Target="https://baike.baidu.com/item/&#28857;&#31215;/9648528" TargetMode="Externa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LibreOffice/5.1.6.2$Linux_X86_64 LibreOffice_project/10m0$Build-2</Application>
  <Pages>2</Pages>
  <Words>693</Words>
  <Characters>938</Characters>
  <CharactersWithSpaces>990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2019-06-20T02:26:00Z</dcterms:created>
  <dc:creator>SRJ</dc:creator>
  <dc:description/>
  <dc:language>zh-CN</dc:language>
  <cp:lastModifiedBy/>
  <dcterms:modified xsi:type="dcterms:W3CDTF">2019-07-27T21:59:07Z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