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Chapters 1–3: Corrections to Match the Built Application</w:t>
      </w:r>
    </w:p>
    <w:p>
      <w:pPr>
        <w:spacing w:after="120" w:line="300"/>
      </w:pPr>
      <w:r>
        <w:t xml:space="preserve">These changes bring Chapters 1–3 in line with the NaijaTax Enlighten app as it was actually built, so they agree with Chapter 4 and with what the supervisor will see in the demo. Page numbers refer to the PDF “chapter 1 to 3 report”.</w:t>
      </w:r>
    </w:p>
    <w:p>
      <w:pPr>
        <w:spacing w:after="60"/>
      </w:pPr>
      <w:r>
        <w:rPr>
          <w:b/>
          <w:bCs/>
        </w:rPr>
        <w:t xml:space="preserve">How to apply each change:</w:t>
      </w:r>
    </w:p>
    <w:p>
      <w:pPr>
        <w:pStyle w:val="ListParagraph"/>
        <w:numPr>
          <w:ilvl w:val="0"/>
          <w:numId w:val="2"/>
        </w:numPr>
        <w:spacing w:after="40"/>
      </w:pPr>
      <w:r>
        <w:t xml:space="preserve">Open your Chapter 1–3 Word document and press Ctrl + H (Find and Replace).</w:t>
      </w:r>
    </w:p>
    <w:p>
      <w:pPr>
        <w:pStyle w:val="ListParagraph"/>
        <w:numPr>
          <w:ilvl w:val="0"/>
          <w:numId w:val="2"/>
        </w:numPr>
        <w:spacing w:after="40"/>
      </w:pPr>
      <w:r>
        <w:t xml:space="preserve">Copy the first few words of the red “Current text” cell into “Find what” to locate the sentence.</w:t>
      </w:r>
    </w:p>
    <w:p>
      <w:pPr>
        <w:pStyle w:val="ListParagraph"/>
        <w:numPr>
          <w:ilvl w:val="0"/>
          <w:numId w:val="2"/>
        </w:numPr>
        <w:spacing w:after="40"/>
      </w:pPr>
      <w:r>
        <w:t xml:space="preserve">Replace the sentence with the green “Replace with” text, then fix any line spacing Word changes.</w:t>
      </w:r>
    </w:p>
    <w:p>
      <w:pPr>
        <w:pStyle w:val="ListParagraph"/>
        <w:numPr>
          <w:ilvl w:val="0"/>
          <w:numId w:val="2"/>
        </w:numPr>
        <w:spacing w:after="40"/>
      </w:pPr>
      <w:r>
        <w:t xml:space="preserve">Finally, swap in the new diagrams listed in the last table and add their captions (References → Insert Caption).</w:t>
      </w:r>
    </w:p>
    <w:p>
      <w:pPr>
        <w:pStyle w:val="Heading2"/>
      </w:pPr>
      <w:r>
        <w:t xml:space="preserve">Abstract and Chapter One</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5100"/>
        <w:gridCol w:w="6400"/>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b/>
                <w:bCs/>
                <w:sz w:val="20"/>
                <w:szCs w:val="20"/>
              </w:rPr>
              <w:t xml:space="preserve">No.</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b/>
                <w:bCs/>
                <w:sz w:val="20"/>
                <w:szCs w:val="20"/>
              </w:rPr>
              <w:t xml:space="preserve">Where</w:t>
            </w:r>
          </w:p>
        </w:tc>
        <w:tc>
          <w:tcPr>
            <w:tcW w:type="dxa" w:w="5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b/>
                <w:bCs/>
                <w:sz w:val="20"/>
                <w:szCs w:val="20"/>
              </w:rPr>
              <w:t xml:space="preserve">Current text</w:t>
            </w:r>
          </w:p>
        </w:tc>
        <w:tc>
          <w:tcPr>
            <w:tcW w:type="dxa" w:w="6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b/>
                <w:bCs/>
                <w:sz w:val="20"/>
                <w:szCs w:val="20"/>
              </w:rPr>
              <w:t xml:space="preserve">Replace with</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Abstract (p. 2)</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The application is built using Flutter 3.4+ with Riverpod and GoRouter for the cross-platform frontend, Express.js 4.21+ with TypeScript 5.6+ for the backend REST API, PostgreSQL 14+ managed via Prisma 6.0+ ORM as the primary database, JWT with bcrypt for user authentication and session management, and Google Gemini AI for the conversational tax assistant feature, deployed across Android, iOS, Web, Windows, and macOS platforms.</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The application is built using Flutter 3.44 with Riverpod and GoRouter for the cross-platform frontend, Express.js 4.21 with TypeScript 5.6 for the backend REST API, PostgreSQL (hosted on Supabase) managed through the Prisma 7 ORM as the primary database, Supabase Auth for user sign-in and session management, and Google Gemini AI for the conversational tax assistant, and it is deployed on Android, iOS and the web.</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1.1, last paragraph (p. 5)</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NaijaTax Enlighten is a full-featured, cross-platform mobile and desktop application built with Flutter,</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NaijaTax Enlighten is a full-featured, cross-platform mobile and web application built with Flutter,</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1.1, last paragraph (p. 5)</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It is designed to be available across Android, iOS, Web, Windows, and macOS platforms, reaching the widest possible range of Nigerian users at no cost.</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It is available on Android, iOS and the web, reaching the widest possible range of Nigerian users at no cost.</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1.3, objective C (p. 6)</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using Riverpod 2.5+ for state management and GoRouter 14+ for navigation</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using Riverpod 2.5 for state management and GoRouter 17 for navigation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1.3, objective E (p. 7)</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To integrate Redis caching and a JWT-based authentication system with bcrypt password hashing, implementing user registration, login, token refresh, session management, calculation history and database-backed token management for secure logout.</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To integrate Supabase Auth for secure sign-in (email and password, phone OTP and Google), with JSON Web Tokens checked by the backend on every protected request, covering registration, login, automatic token refresh, password reset, session management and saved calculation history.</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1.3, objective G (p. 7)</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together with a push notification system for tax deadline reminders, completing the full feature set of the application.</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completing the full feature set of the application. (Push notifications for tax deadlines are left for future work.)</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1.3, objective I (p. 7)</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To deploy the complete application across Android, iOS, Web, Windows, and macOS using Flutter’s cross-platform build system, and to host the Express.js backend, PostgreSQL database, producing a publicly accessible live application.</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To deploy the complete application on Android, iOS and the web using Flutter’s cross-platform build system, hosting the Express.js backend on Render and the PostgreSQL database on Supabase, producing a publicly accessible live application.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1.4, fifth paragraph (p. 8)</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The system architecture Flutter frontend communicating with a Python/Flask API and a PostgreSQL database also serves as a replicable model</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The system architecture, a Flutter frontend communicating with an Express.js (TypeScript) API and a PostgreSQL database, also serves as a replicable model</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1.5, technical scope (p. 9)</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Redis integration for caching and token management, JWT-based user authentication, OpenAI GPT-4o-mini integration for the AI assistant, community forum implementation, and multi-platform deployment to Android, iOS, Web, Windows, and macOS.</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Supabase Auth for user authentication, Google Gemini integration for the AI assistant (with Groq as a backup provider), community forum implementation, and multi-platform deployment to Android, iOS and the web.</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10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Heading (p. 10)</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1.6 Definition of Technical Terms</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1.7 Definition of Technical Terms   (1.6 is already used for Limitations of the Study)</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11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1.7, term 12: JWT (p. 12)</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In this project, JWT is used to authenticate users. A short-lived access token (7 days) is used for API authentication, and a long-lived refresh token (30 days) is used to obtain new access tokens without requiring re-login.</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In this project, Supabase Auth issues a short-lived JWT access token when a user signs in, together with a refresh token that renews it automatically. The Express.js backend checks the token’s signature on every protected request.</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12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1.7, term 13: Bcrypt (p. 12)</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In this project, bcrypt with 12 salt rounds is used to hash all user passwords before they are stored in the database, ensuring that plain-text passwords are never stored.</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In this project, passwords are handled by Supabase Auth, which stores them as bcrypt hashes; the application’s own server and database never see or store plain-text passwords.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13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1.7, term 15: GoRouter (p. 12)</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GoRouter 14+ handles all in-app navigation</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GoRouter 17 handles all in-app navigation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14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1.7, term 20: Progressive Tax (p. 13)</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with rates ranging from 0% for income at or below ₦800,000 per year up to 25% for income above ₦20 million per year.</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with rates ranging from 0% for income at or below ₦800,000 per year up to 25% for income above ₦50 million per year.</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15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1.7, term 21: Cross-Platform (p. 13)</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NaijaTax Enlighten is cross-platform, running on Android, iOS, Web, Windows, and macOS using the Flutter framework.</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NaijaTax Enlighten is cross-platform, running on Android, iOS and the web from one Flutter codebase.</w:t>
            </w:r>
          </w:p>
        </w:tc>
      </w:tr>
    </w:tbl>
    <w:p>
      <w:pPr>
        <w:pStyle w:val="Heading2"/>
      </w:pPr>
      <w:r>
        <w:t xml:space="preserve">Chapter Two</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5100"/>
        <w:gridCol w:w="6400"/>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b/>
                <w:bCs/>
                <w:sz w:val="20"/>
                <w:szCs w:val="20"/>
              </w:rPr>
              <w:t xml:space="preserve">No.</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b/>
                <w:bCs/>
                <w:sz w:val="20"/>
                <w:szCs w:val="20"/>
              </w:rPr>
              <w:t xml:space="preserve">Where</w:t>
            </w:r>
          </w:p>
        </w:tc>
        <w:tc>
          <w:tcPr>
            <w:tcW w:type="dxa" w:w="5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b/>
                <w:bCs/>
                <w:sz w:val="20"/>
                <w:szCs w:val="20"/>
              </w:rPr>
              <w:t xml:space="preserve">Current text</w:t>
            </w:r>
          </w:p>
        </w:tc>
        <w:tc>
          <w:tcPr>
            <w:tcW w:type="dxa" w:w="6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b/>
                <w:bCs/>
                <w:sz w:val="20"/>
                <w:szCs w:val="20"/>
              </w:rPr>
              <w:t xml:space="preserve">Replace with</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16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2.1.1, item 2: PAYE (p. 15)</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The new progressive bands then range from 15% on the first taxable ₦3 million to 25% on income above ₦20 million per year.</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Above that threshold the new progressive bands are 15% up to ₦3 million, 18% up to ₦12 million, 21% up to ₦25 million, 23% up to ₦50 million, and 25% on income above ₦50 million per year.</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17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2.1.2, item 2: GoRouter (p. 18)</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GoRouter 14+ is used for declarative, URL-based in-app navigation.</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GoRouter 17 is used for declarative, URL-based in-app navigation.</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18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2.1.2, item 2 (p. 18)</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This makes the app’s navigation predictable, testable, and consistent across all five platforms.</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This makes the app’s navigation predictable, testable, and consistent on Android, iOS and the web.</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19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2.3, last paragraph (p. 24)</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it demonstrates a practical Flutter//PostgreSQL implementation for a civic tax information use case.</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it demonstrates a practical Flutter, Express.js and PostgreSQL implementation for a civic tax information use case.</w:t>
            </w:r>
          </w:p>
        </w:tc>
      </w:tr>
    </w:tbl>
    <w:p>
      <w:pPr>
        <w:pStyle w:val="Heading2"/>
      </w:pPr>
      <w:r>
        <w:t xml:space="preserve">Chapter Three</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5100"/>
        <w:gridCol w:w="6400"/>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b/>
                <w:bCs/>
                <w:sz w:val="20"/>
                <w:szCs w:val="20"/>
              </w:rPr>
              <w:t xml:space="preserve">No.</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b/>
                <w:bCs/>
                <w:sz w:val="20"/>
                <w:szCs w:val="20"/>
              </w:rPr>
              <w:t xml:space="preserve">Where</w:t>
            </w:r>
          </w:p>
        </w:tc>
        <w:tc>
          <w:tcPr>
            <w:tcW w:type="dxa" w:w="5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b/>
                <w:bCs/>
                <w:sz w:val="20"/>
                <w:szCs w:val="20"/>
              </w:rPr>
              <w:t xml:space="preserve">Current text</w:t>
            </w:r>
          </w:p>
        </w:tc>
        <w:tc>
          <w:tcPr>
            <w:tcW w:type="dxa" w:w="6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b/>
                <w:bCs/>
                <w:sz w:val="20"/>
                <w:szCs w:val="20"/>
              </w:rPr>
              <w:t xml:space="preserve">Replace with</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20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3.1, reason B (p. 27)</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nine distinct features: PAYE calculator, business tax checker, VAT guide, AI assistant, community forum, tax news, user authentication, quiz, and notification system.</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nine distinct features: PAYE calculator, business tax checker, VAT guide, AI assistant, community forum, tax news, user authentication, quiz, and the tax reform learning hub.</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21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Heading (p. 27)</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3.2 System Design</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3.2 System Analysis   (3.3 is System Design; this section is the analysis)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22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3.2.2, item 1: User Entry (p. 30)</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When a user opens the app, they are presented with a clean home screen showing the five main features: PAYE Calculator, Business Tax Checker, VAT Guide, Tax Reform Explainer, and Tax Impact Quiz. Each feature is accessible with a single tap.</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When a user opens the app, they can sign up, log in or continue as a guest. They then reach the dashboard, which summarises their latest tax result and recent tax news. The main features (Calculator, AI Assistant, Community, Learn, VAT Items and Profile) are each one tap away on the navigation bar.</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23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3.2.2, item 2: PAYE Calculator (p. 30)</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enters three values: their gross annual income, their monthly pension contribution, and their annual rent paid. The Flutter frontend sends these inputs via a POST request to the endpoint on the Express.js backend. The backend validates the inputs using Zod, retrieves the current 2025 tax band configuration from the PostgreSQL database, runs the progressive bracket algorithm,</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enters three values: their monthly income, their pension contribution rate (8% by default) and their annual rent paid. The Flutter frontend sends these inputs via a POST request to the /tax/calculate endpoint on the Express.js backend. The backend validates the inputs using Zod, applies the 2025 tax bands defined in its tax engine, runs the progressive bracket algorithm,</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24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3.2.2, item 2 (p. 30)</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Authenticated users can save the calculation to their profile for future reference.</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For signed-in users, each calculation is saved to their history automatically and can be downloaded as a PDF report.</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25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3.2.2, item 3: Business Tax Checker (p. 30)</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The backend checks these against the CIT exemption thresholds stored in the tax_configs table in PostgreSQL and returns a determination: either a green exemption card confirming that the business is fully exempt from Companies Income Tax under the 2025 NTA, or an amber taxable card showing the applicable CIT rate and the 4% Development Levy obligation with a projected amount.</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The backend checks these against the CIT exemption limits in its tax engine (turnover up to ₦100 million and fixed assets up to ₦250 million) and returns a determination: either exempt under the small-business rule, or taxable at 20% (medium business) or 30% (large business).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26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3.2.2, item 4: VAT Guide (p. 30)</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with its name, category, VAT status (standard-rated, zero-rated, or exempt), and a short explanation of why it carries that status under the 2025 NTA. Users can search by name, filter by category chip (Food, Medicine, Education, Services, Electronics, Clothing), and tap any item to expand its explanation.</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with its name, category, VAT status (standard-rated, zero-rated or exempt) and rate. Users can search by name and filter by VAT status (all, standard-rated, zero-rated or exempt); each item shows its category, status and rate.</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27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3.2.2, item 5: AI Tax Assistant (p. 30–31)</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The Flutter app sends the message to the endpoint on the Express.js backend. The backend retrieves the last 20 messages from the current chat session stored in PostgreSQL, constructs the full context window by prepending the 2025 NTA system prompt, and sends the complete message array to the Gemini AI API.</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The Flutter app sends the message to the /ai/message endpoint on the Express.js backend. The backend retrieves the last 10 messages from the current chat session and the user’s most recent tax results from PostgreSQL, adds the 2025 NTA system prompt, and sends everything to the Gemini AI API (switching to Groq as a backup if Gemini is busy).</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28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3.2.2, item 6: Community Forum (p. 31)</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The Forum screen shows three tabs: Trending, Recent, and My Posts. A floating action button opens the new topic creation form. All forum data is stored in the tables in PostgreSQL and served through the endpoints on the Express.js backend.</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Users can search topics, filter them by tag and vote them up or down, and the author of a topic can mark the best reply as accepted. A floating action button opens the new topic form. All forum data is stored in the forum_topics, forum_replies and forum_votes tables in PostgreSQL and served through the /forum endpoints on the Express.js backend.</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29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3.2.2, item 7: Tax News and Quiz (p. 31)</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stored in the table and displayed in a clean card list with a featured article at the top. The Tax Quiz presents questions across difficulty levels, drawn from the quiz_questions table,</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collected automatically from Nigerian news feeds every 30 minutes, stored in the tax_articles table and displayed in a card list with a featured article at the top. The Tax Quiz presents seven questions at a time, drawn from the quiz_questions table,</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30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3.3, Presentation Tier (p. 34)</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Frequently accessed data such as tax bands and VAT items may also be cached locally using the Hive package to reduce API calls and improve performance on slow connections. The app runs natively on Android, iOS, Web, Windows, and macOS from the same Dart codebase.</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Data such as the user’s latest tax result, settings and recent news articles is cached locally using the Hive package to reduce API calls and improve performance on slow connections. The app runs on Android, iOS and the web from the same Dart codebase.</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31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3.3, Application Tier (p. 34)</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Security is enforced at this tier through JWT verification middleware on protected routes, bcrypt password hashing, Helmet middleware for HTTP security headers.</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Security is enforced at this tier through middleware that verifies the Supabase-issued JWT on protected routes, Zod input validation, rate limiting, and Helmet for HTTP security headers. Passwords are handled entirely by Supabase Auth.</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32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3.3, Data Tier (p. 34)</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Data Tier — PostgresSQL + Prisma : The data tier consists of two components. The PostgreSQL 14+ relational database is the primary persistent data store. It holds all application data: user accounts, calculation history, VAT item classifications, tax configurations, forum content, AI chat sessions and messages, tax news articles, quiz questions, and user notifications. Prisma 6.0+ serves as the ORM,</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Data Tier — PostgreSQL + Prisma: The data tier consists of two components. The PostgreSQL relational database (hosted on Supabase) is the primary persistent data store. It holds all application data: user accounts, calculation history, VAT item classifications, forum content, AI chat sessions and messages, tax news articles, quiz questions and quiz scores. Prisma 7 serves as the ORM,</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33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3.3, Data Tier (p. 34)</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Both will be deployed on Railway (or Render) cloud infrastructure alongside the Express.js server.</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The database is hosted on Supabase, while the Express.js server runs on Render.</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34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3.3.3 Database Design (p. 37)</w:t>
            </w:r>
          </w:p>
        </w:tc>
        <w:tc>
          <w:tcPr>
            <w:tcW w:type="dxa" w:w="5100"/>
            <w:tcBorders>
              <w:top w:val="single" w:color="808080" w:sz="4"/>
              <w:left w:val="single" w:color="808080" w:sz="4"/>
              <w:bottom w:val="single" w:color="808080" w:sz="4"/>
              <w:right w:val="single" w:color="808080" w:sz="4"/>
            </w:tcBorders>
            <w:shd w:fill="FDECEA" w:color="auto" w:val="clear"/>
            <w:tcMar>
              <w:top w:type="dxa" w:w="60"/>
              <w:left w:type="dxa" w:w="100"/>
              <w:bottom w:type="dxa" w:w="60"/>
              <w:right w:type="dxa" w:w="100"/>
            </w:tcMar>
            <w:vAlign w:val="top"/>
          </w:tcPr>
          <w:p>
            <w:pPr>
              <w:spacing w:after="0" w:line="260"/>
            </w:pPr>
            <w:r>
              <w:rPr>
                <w:sz w:val="20"/>
                <w:szCs w:val="20"/>
              </w:rPr>
              <w:t xml:space="preserve">The database used for this project is Postgress, all the required tables in the project is illustrated in the ERD diagram below but the main ones are The User and Tax_profile tables, the User table contains the users data that are stored in the database while the Tax_profile contains the tax data of a user who creates a tax record.</w:t>
            </w:r>
          </w:p>
        </w:tc>
        <w:tc>
          <w:tcPr>
            <w:tcW w:type="dxa" w:w="6400"/>
            <w:tcBorders>
              <w:top w:val="single" w:color="808080" w:sz="4"/>
              <w:left w:val="single" w:color="808080" w:sz="4"/>
              <w:bottom w:val="single" w:color="808080" w:sz="4"/>
              <w:right w:val="single" w:color="808080" w:sz="4"/>
            </w:tcBorders>
            <w:shd w:fill="EAF6EA" w:color="auto" w:val="clear"/>
            <w:tcMar>
              <w:top w:type="dxa" w:w="60"/>
              <w:left w:type="dxa" w:w="100"/>
              <w:bottom w:type="dxa" w:w="60"/>
              <w:right w:type="dxa" w:w="100"/>
            </w:tcMar>
            <w:vAlign w:val="top"/>
          </w:tcPr>
          <w:p>
            <w:pPr>
              <w:spacing w:after="0" w:line="260"/>
            </w:pPr>
            <w:r>
              <w:rPr>
                <w:sz w:val="20"/>
                <w:szCs w:val="20"/>
              </w:rPr>
              <w:t xml:space="preserve">The database used for this project is PostgreSQL. All its tables are shown in the entity relationship diagram in Figure 3.12. The two main tables are users and tax_profiles: the users table holds each registered user’s details, while the tax_profiles table holds every tax calculation a user saves.</w:t>
            </w:r>
          </w:p>
        </w:tc>
      </w:tr>
    </w:tbl>
    <w:p>
      <w:pPr>
        <w:pStyle w:val="Heading2"/>
      </w:pPr>
      <w:r>
        <w:t xml:space="preserve">New diagrams for Chapter Three</w:t>
      </w:r>
    </w:p>
    <w:p>
      <w:pPr>
        <w:spacing w:after="120" w:line="300"/>
      </w:pPr>
      <w:r>
        <w:t xml:space="preserve">The images are in the Chapter3_Diagrams folder, and their editable draw.io code is in Chapter3_Diagrams_drawio.md. Insert each one at full text width so the text stays readable when printed.</w:t>
      </w:r>
    </w:p>
    <w:tbl>
      <w:tblPr>
        <w:tblW w:type="dxa" w:w="13800"/>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7100"/>
      </w:tblGrid>
      <w:tr>
        <w:trPr>
          <w:tblHeader/>
        </w:trPr>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b/>
                <w:bCs/>
                <w:sz w:val="20"/>
                <w:szCs w:val="20"/>
              </w:rPr>
              <w:t xml:space="preserve">Caption number</w:t>
            </w:r>
          </w:p>
        </w:tc>
        <w:tc>
          <w:tcPr>
            <w:tcW w:type="dxa" w:w="5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b/>
                <w:bCs/>
                <w:sz w:val="20"/>
                <w:szCs w:val="20"/>
              </w:rPr>
              <w:t xml:space="preserve">Caption text</w:t>
            </w:r>
          </w:p>
        </w:tc>
        <w:tc>
          <w:tcPr>
            <w:tcW w:type="dxa" w:w="7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top"/>
          </w:tcPr>
          <w:p>
            <w:pPr>
              <w:spacing w:after="0" w:line="260"/>
            </w:pPr>
            <w:r>
              <w:rPr>
                <w:b/>
                <w:bCs/>
                <w:sz w:val="20"/>
                <w:szCs w:val="20"/>
              </w:rPr>
              <w:t xml:space="preserve">Where it goes</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Figure 3.1</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Use case diagram of NaijaTax Enlighten</w:t>
            </w:r>
          </w:p>
        </w:tc>
        <w:tc>
          <w:tcPr>
            <w:tcW w:type="dxa" w:w="7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Under “I. The Use Case Diagram of the new system” (replaces the old use case diagram)</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Figure 3.2</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Activity diagram: opening the app and signing in</w:t>
            </w:r>
          </w:p>
        </w:tc>
        <w:tc>
          <w:tcPr>
            <w:tcW w:type="dxa" w:w="7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Under “II. The Activity Diagram” (the five figures 3.2–3.6 replace the old single activity page)</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Figure 3.3</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Activity diagram: calculating tax</w:t>
            </w:r>
          </w:p>
        </w:tc>
        <w:tc>
          <w:tcPr>
            <w:tcW w:type="dxa" w:w="7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Under “II. The Activity Diagram”</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Figure 3.4</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Activity diagram: asking the AI tax assistant</w:t>
            </w:r>
          </w:p>
        </w:tc>
        <w:tc>
          <w:tcPr>
            <w:tcW w:type="dxa" w:w="7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Under “II. The Activity Diagram”</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Figure 3.5</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Activity diagram: using the community forum</w:t>
            </w:r>
          </w:p>
        </w:tc>
        <w:tc>
          <w:tcPr>
            <w:tcW w:type="dxa" w:w="7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Under “II. The Activity Diagram”</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Figure 3.6</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Activity diagram: taking a tax quiz</w:t>
            </w:r>
          </w:p>
        </w:tc>
        <w:tc>
          <w:tcPr>
            <w:tcW w:type="dxa" w:w="7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Under “II. The Activity Diagram”</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Figure 3.7</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Class diagram (part 1): user and tax models</w:t>
            </w:r>
          </w:p>
        </w:tc>
        <w:tc>
          <w:tcPr>
            <w:tcW w:type="dxa" w:w="7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Under 3.3.1 The Class Diagram (figures 3.7–3.9 replace the old class diagram)</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Figure 3.8</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Class diagram (part 2): forum and quiz models</w:t>
            </w:r>
          </w:p>
        </w:tc>
        <w:tc>
          <w:tcPr>
            <w:tcW w:type="dxa" w:w="7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Under 3.3.1</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Figure 3.9</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Class diagram (part 3): services and state</w:t>
            </w:r>
          </w:p>
        </w:tc>
        <w:tc>
          <w:tcPr>
            <w:tcW w:type="dxa" w:w="7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Under 3.3.1</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Figure 3.10</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Sequence diagram: calculating tax</w:t>
            </w:r>
          </w:p>
        </w:tc>
        <w:tc>
          <w:tcPr>
            <w:tcW w:type="dxa" w:w="7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Under 3.3.2 The Sequence Diagram (replaces the “Tax calculation” diagram)</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Figure 3.11</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Sequence diagram: asking the AI tax assistant</w:t>
            </w:r>
          </w:p>
        </w:tc>
        <w:tc>
          <w:tcPr>
            <w:tcW w:type="dxa" w:w="7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Under 3.3.2 (replaces the “AI chat” diagram)</w:t>
            </w:r>
          </w:p>
        </w:tc>
      </w:tr>
      <w:tr>
        <w:trPr>
          <w:cantSplit/>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Figure 3.12</w:t>
            </w:r>
          </w:p>
        </w:tc>
        <w:tc>
          <w:tcPr>
            <w:tcW w:type="dxa" w:w="5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Entity relationship diagram</w:t>
            </w:r>
          </w:p>
        </w:tc>
        <w:tc>
          <w:tcPr>
            <w:tcW w:type="dxa" w:w="7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0" w:line="260"/>
            </w:pPr>
            <w:r>
              <w:rPr>
                <w:sz w:val="20"/>
                <w:szCs w:val="20"/>
              </w:rPr>
              <w:t xml:space="preserve">Under 3.3.3 The Database Design (replaces the old ERD)</w:t>
            </w:r>
          </w:p>
        </w:tc>
      </w:tr>
    </w:tbl>
    <w:sectPr>
      <w:pgSz w:w="16838" w:h="11906" w:orient="landscape"/>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2026-10-25T18:52:41.971Z</dcterms:created>
  <dcterms:modified xsi:type="dcterms:W3CDTF">2026-10-25T18:52:41.972Z</dcterms:modified>
</cp:coreProperties>
</file>

<file path=docProps/custom.xml><?xml version="1.0" encoding="utf-8"?>
<Properties xmlns="http://schemas.openxmlformats.org/officeDocument/2006/custom-properties" xmlns:vt="http://schemas.openxmlformats.org/officeDocument/2006/docPropsVTypes"/>
</file>