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MCP Inspector with Conformance Checks: User Guide</w:t>
      </w:r>
    </w:p>
    <w:p>
      <w:r>
        <w:rPr>
          <w:i/>
          <w:color w:val="595959"/>
        </w:rPr>
        <w:t>A practical guide for developers and testers who check MCP servers</w:t>
      </w:r>
    </w:p>
    <w:p>
      <w:r>
        <w:t xml:space="preserve">This guide shows you how to use a fork of the MCP Inspector that adds a </w:t>
      </w:r>
      <w:r>
        <w:rPr>
          <w:b/>
        </w:rPr>
        <w:t>Conformance</w:t>
      </w:r>
      <w:r>
        <w:t xml:space="preserve"> tab. You can point it at any MCP server. It covers starting the Inspector, adding a server, sending an API key or other headers, using the Tools tab, and using the Conformance tab to find schema problems before your users do.</w:t>
      </w:r>
    </w:p>
    <w:p>
      <w:r>
        <w:rPr>
          <w:b/>
        </w:rPr>
        <w:t>Who this is for:</w:t>
      </w:r>
      <w:r>
        <w:t xml:space="preserve"> developers who build MCP servers, and testers who check them.</w:t>
      </w:r>
    </w:p>
    <w:p>
      <w:r>
        <w:rPr>
          <w:b/>
        </w:rPr>
        <w:t>A few terms first:</w:t>
      </w:r>
    </w:p>
    <w:p>
      <w:pPr>
        <w:pStyle w:val="ListBullet"/>
      </w:pPr>
      <w:r>
        <w:rPr>
          <w:b/>
        </w:rPr>
        <w:t>MCP (Model Context Protocol):</w:t>
      </w:r>
      <w:r>
        <w:t xml:space="preserve"> the protocol AI clients use to talk to tool servers. A server publishes </w:t>
      </w:r>
      <w:r>
        <w:rPr>
          <w:i/>
        </w:rPr>
        <w:t>tools</w:t>
      </w:r>
      <w:r>
        <w:t>, and a client calls them.</w:t>
      </w:r>
    </w:p>
    <w:p>
      <w:pPr>
        <w:pStyle w:val="ListBullet"/>
      </w:pPr>
      <w:r>
        <w:rPr>
          <w:b/>
        </w:rPr>
        <w:t>JSON Schema:</w:t>
      </w:r>
      <w:r>
        <w:t xml:space="preserve"> a standard way to describe what a JSON value must look like, for example "an object with a required </w:t>
      </w:r>
      <w:r>
        <w:rPr>
          <w:rFonts w:ascii="Consolas" w:hAnsi="Consolas"/>
          <w:color w:val="A31515"/>
          <w:sz w:val="19"/>
        </w:rPr>
        <w:t>name</w:t>
      </w:r>
      <w:r>
        <w:t xml:space="preserve"> that is a string". MCP uses JSON Schema 2020-12.</w:t>
      </w:r>
    </w:p>
    <w:p>
      <w:pPr>
        <w:pStyle w:val="ListBullet"/>
      </w:pPr>
      <w:r>
        <w:rPr>
          <w:b/>
        </w:rPr>
        <w:t>inputSchema:</w:t>
      </w:r>
      <w:r>
        <w:t xml:space="preserve"> the JSON Schema for a tool's arguments.</w:t>
      </w:r>
    </w:p>
    <w:p>
      <w:pPr>
        <w:pStyle w:val="ListBullet"/>
      </w:pPr>
      <w:r>
        <w:rPr>
          <w:b/>
        </w:rPr>
        <w:t>outputSchema:</w:t>
      </w:r>
      <w:r>
        <w:t xml:space="preserve"> an optional JSON Schema that describes what a tool returns.</w:t>
      </w:r>
    </w:p>
    <w:p>
      <w:pPr>
        <w:pStyle w:val="ListBullet"/>
      </w:pPr>
      <w:r>
        <w:rPr>
          <w:b/>
        </w:rPr>
        <w:t>structuredContent:</w:t>
      </w:r>
      <w:r>
        <w:t xml:space="preserve"> the machine-readable JSON object a tool returns. If a tool declares an </w:t>
      </w:r>
      <w:r>
        <w:rPr>
          <w:rFonts w:ascii="Consolas" w:hAnsi="Consolas"/>
          <w:color w:val="A31515"/>
          <w:sz w:val="19"/>
        </w:rPr>
        <w:t>outputSchema</w:t>
      </w:r>
      <w:r>
        <w:t xml:space="preserve">, its </w:t>
      </w:r>
      <w:r>
        <w:rPr>
          <w:rFonts w:ascii="Consolas" w:hAnsi="Consolas"/>
          <w:color w:val="A31515"/>
          <w:sz w:val="19"/>
        </w:rPr>
        <w:t>structuredContent</w:t>
      </w:r>
      <w:r>
        <w:t xml:space="preserve"> must match it.</w:t>
      </w:r>
    </w:p>
    <w:p>
      <w:pPr>
        <w:pStyle w:val="ListBullet"/>
      </w:pPr>
      <w:r>
        <w:rPr>
          <w:b/>
        </w:rPr>
        <w:t>Strict client:</w:t>
      </w:r>
      <w:r>
        <w:t xml:space="preserve"> a client that checks every </w:t>
      </w:r>
      <w:r>
        <w:rPr>
          <w:rFonts w:ascii="Consolas" w:hAnsi="Consolas"/>
          <w:color w:val="A31515"/>
          <w:sz w:val="19"/>
        </w:rPr>
        <w:t>structuredContent</w:t>
      </w:r>
      <w:r>
        <w:t xml:space="preserve"> against the </w:t>
      </w:r>
      <w:r>
        <w:rPr>
          <w:rFonts w:ascii="Consolas" w:hAnsi="Consolas"/>
          <w:color w:val="A31515"/>
          <w:sz w:val="19"/>
        </w:rPr>
        <w:t>outputSchema</w:t>
      </w:r>
      <w:r>
        <w:t xml:space="preserve"> and rejects the whole response if anything is off. The official Python MCP SDK works this way.</w:t>
      </w:r>
    </w:p>
    <w:p>
      <w:pPr>
        <w:pStyle w:val="Heading2"/>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Why the Conformance tab exists</w:t>
      </w:r>
    </w:p>
    <w:p>
      <w:r>
        <w:t>The stock Inspector can show a tool result as fine even though a strict client would reject it. There are two reasons:</w:t>
      </w:r>
    </w:p>
    <w:p>
      <w:pPr>
        <w:pStyle w:val="ListNumber"/>
        <w:numPr>
          <w:ilvl w:val="0"/>
          <w:numId w:val="10"/>
        </w:numPr>
      </w:pPr>
      <w:r>
        <w:rPr>
          <w:b/>
        </w:rPr>
        <w:t xml:space="preserve">It honors OpenAPI </w:t>
      </w:r>
      <w:r>
        <w:rPr>
          <w:rFonts w:ascii="Consolas" w:hAnsi="Consolas"/>
          <w:b/>
          <w:sz w:val="19"/>
        </w:rPr>
        <w:t>nullable</w:t>
      </w:r>
      <w:r>
        <w:rPr>
          <w:b/>
        </w:rPr>
        <w:t>.</w:t>
      </w:r>
      <w:r>
        <w:t xml:space="preserve"> The stock Inspector checks results with Ajv, a JavaScript validator that understands </w:t>
      </w:r>
      <w:r>
        <w:rPr>
          <w:rFonts w:ascii="Consolas" w:hAnsi="Consolas"/>
          <w:color w:val="A31515"/>
          <w:sz w:val="19"/>
        </w:rPr>
        <w:t>nullable: true</w:t>
      </w:r>
      <w:r>
        <w:t xml:space="preserve">. That keyword comes from OpenAPI, and JSON Schema 2020-12 ignores it. So a field declared </w:t>
      </w:r>
      <w:r>
        <w:rPr>
          <w:rFonts w:ascii="Consolas" w:hAnsi="Consolas"/>
          <w:color w:val="A31515"/>
          <w:sz w:val="19"/>
        </w:rPr>
        <w:t>{"type": "string", "nullable": true}</w:t>
      </w:r>
      <w:r>
        <w:t xml:space="preserve"> that comes back as </w:t>
      </w:r>
      <w:r>
        <w:rPr>
          <w:rFonts w:ascii="Consolas" w:hAnsi="Consolas"/>
          <w:color w:val="A31515"/>
          <w:sz w:val="19"/>
        </w:rPr>
        <w:t>null</w:t>
      </w:r>
      <w:r>
        <w:t xml:space="preserve"> passes in the stock Inspector, but the Python SDK rejects it.</w:t>
      </w:r>
    </w:p>
    <w:p>
      <w:pPr>
        <w:pStyle w:val="ListNumber"/>
        <w:numPr>
          <w:ilvl w:val="0"/>
          <w:numId w:val="10"/>
        </w:numPr>
      </w:pPr>
      <w:r>
        <w:rPr>
          <w:b/>
        </w:rPr>
        <w:t>It mislabels response problems.</w:t>
      </w:r>
      <w:r>
        <w:t xml:space="preserve"> When a result does not match its output schema, the stock Tools tab shows </w:t>
      </w:r>
      <w:r>
        <w:rPr>
          <w:b/>
        </w:rPr>
        <w:t>Tool Call Failed / Invalid Parameters</w:t>
      </w:r>
      <w:r>
        <w:t xml:space="preserve"> and says </w:t>
      </w:r>
      <w:r>
        <w:rPr>
          <w:i/>
        </w:rPr>
        <w:t>"The server rejected this call with -32602 (Invalid params). Check the argument values against the tool's schema."</w:t>
      </w:r>
      <w:r>
        <w:t xml:space="preserve"> The server did not reject anything, and your arguments were fine. The problem is in the server's </w:t>
      </w:r>
      <w:r>
        <w:rPr>
          <w:b/>
        </w:rPr>
        <w:t>response</w:t>
      </w:r>
      <w:r>
        <w:t>.</w:t>
      </w:r>
    </w:p>
    <w:p>
      <w:pPr>
        <w:jc w:val="center"/>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10-stock-wrong-type.png"/>
                    <pic:cNvPicPr/>
                  </pic:nvPicPr>
                  <pic:blipFill>
                    <a:blip r:embed="rId9"/>
                    <a:stretch>
                      <a:fillRect/>
                    </a:stretch>
                  </pic:blipFill>
                  <pic:spPr>
                    <a:xfrm>
                      <a:off x="0" y="0"/>
                      <a:ext cx="5486400" cy="3474720"/>
                    </a:xfrm>
                    <a:prstGeom prst="rect"/>
                  </pic:spPr>
                </pic:pic>
              </a:graphicData>
            </a:graphic>
          </wp:inline>
        </w:drawing>
      </w:r>
    </w:p>
    <w:p>
      <w:pPr>
        <w:jc w:val="center"/>
      </w:pPr>
      <w:r>
        <w:rPr>
          <w:i/>
          <w:color w:val="595959"/>
          <w:sz w:val="18"/>
        </w:rPr>
        <w:t>The stock Tools tab reports an output problem as -32602 Invalid params</w:t>
      </w:r>
    </w:p>
    <w:p>
      <w:r>
        <w:t xml:space="preserve">The Conformance tab checks every result the way a strict client does (JSON Schema 2020-12, </w:t>
      </w:r>
      <w:r>
        <w:rPr>
          <w:rFonts w:ascii="Consolas" w:hAnsi="Consolas"/>
          <w:color w:val="A31515"/>
          <w:sz w:val="19"/>
        </w:rPr>
        <w:t>nullable</w:t>
      </w:r>
      <w:r>
        <w:t xml:space="preserve"> ignored). It explains each problem in plain words: what was expected, what came back, where (the JSON path), and how to fix it.</w:t>
      </w:r>
    </w:p>
    <w:p>
      <w:pPr>
        <w:shd w:val="clear" w:color="auto" w:fill="EAF1FB"/>
        <w:pBdr>
          <w:left w:val="single" w:sz="18" w:space="8" w:color="2E5597"/>
        </w:pBdr>
        <w:ind w:left="216"/>
      </w:pPr>
      <w:r>
        <w:rPr>
          <w:b/>
        </w:rPr>
        <w:t>Important:</w:t>
      </w:r>
      <w:r>
        <w:t xml:space="preserve"> the Conformance tab checks the </w:t>
      </w:r>
      <w:r>
        <w:rPr>
          <w:b/>
        </w:rPr>
        <w:t>shape</w:t>
      </w:r>
      <w:r>
        <w:t xml:space="preserve"> of responses only: types, required fields, allowed values and so on. It does not check whether the data is correct. A tool that returns the wrong customer with the right shape will pass.</w:t>
      </w:r>
    </w:p>
    <w:p>
      <w:pPr>
        <w:pStyle w:val="Heading1"/>
      </w:pPr>
      <w:r>
        <w:t>2. Install and start</w:t>
      </w:r>
    </w:p>
    <w:p>
      <w:r>
        <w:t xml:space="preserve">These steps assume you unzipped the package and opened a terminal in its top folder, the one that contains </w:t>
      </w:r>
      <w:r>
        <w:rPr>
          <w:rFonts w:ascii="Consolas" w:hAnsi="Consolas"/>
          <w:color w:val="A31515"/>
          <w:sz w:val="19"/>
        </w:rPr>
        <w:t>mcp-inspector-fork/</w:t>
      </w:r>
      <w:r>
        <w:t xml:space="preserve">, </w:t>
      </w:r>
      <w:r>
        <w:rPr>
          <w:rFonts w:ascii="Consolas" w:hAnsi="Consolas"/>
          <w:color w:val="A31515"/>
          <w:sz w:val="19"/>
        </w:rPr>
        <w:t>mcp-check/</w:t>
      </w:r>
      <w:r>
        <w:t xml:space="preserve"> and </w:t>
      </w:r>
      <w:r>
        <w:rPr>
          <w:rFonts w:ascii="Consolas" w:hAnsi="Consolas"/>
          <w:color w:val="A31515"/>
          <w:sz w:val="19"/>
        </w:rPr>
        <w:t>guide/</w:t>
      </w:r>
      <w:r>
        <w:t>.</w:t>
      </w:r>
    </w:p>
    <w:p>
      <w:pPr>
        <w:pStyle w:val="Heading2"/>
      </w:pPr>
      <w:r>
        <w:t>2.1 What you need</w:t>
      </w:r>
    </w:p>
    <w:p>
      <w:pPr>
        <w:pStyle w:val="ListBullet"/>
      </w:pPr>
      <w:r>
        <w:rPr>
          <w:b/>
        </w:rPr>
        <w:t>Node.js 22.19 or newer</w:t>
      </w:r>
      <w:r>
        <w:t xml:space="preserve"> (with npm). The Inspector's </w:t>
      </w:r>
      <w:r>
        <w:rPr>
          <w:rFonts w:ascii="Consolas" w:hAnsi="Consolas"/>
          <w:color w:val="A31515"/>
          <w:sz w:val="19"/>
        </w:rPr>
        <w:t>package.json</w:t>
      </w:r>
      <w:r>
        <w:t xml:space="preserve"> requires </w:t>
      </w:r>
      <w:r>
        <w:rPr>
          <w:rFonts w:ascii="Consolas" w:hAnsi="Consolas"/>
          <w:color w:val="A31515"/>
          <w:sz w:val="19"/>
        </w:rPr>
        <w:t>&gt;=22.19.0</w:t>
      </w:r>
      <w:r>
        <w:t xml:space="preserve">. Check with </w:t>
      </w:r>
      <w:r>
        <w:rPr>
          <w:rFonts w:ascii="Consolas" w:hAnsi="Consolas"/>
          <w:color w:val="A31515"/>
          <w:sz w:val="19"/>
        </w:rPr>
        <w:t>node --version</w:t>
      </w:r>
      <w:r>
        <w:t>.</w:t>
      </w:r>
    </w:p>
    <w:p>
      <w:pPr>
        <w:pStyle w:val="ListBullet"/>
      </w:pPr>
      <w:r>
        <w:rPr>
          <w:b/>
        </w:rPr>
        <w:t>Python 3.10 or newer</w:t>
      </w:r>
      <w:r>
        <w:t xml:space="preserve">, for </w:t>
      </w:r>
      <w:r>
        <w:rPr>
          <w:rFonts w:ascii="Consolas" w:hAnsi="Consolas"/>
          <w:color w:val="A31515"/>
          <w:sz w:val="19"/>
        </w:rPr>
        <w:t>mcp-check</w:t>
      </w:r>
      <w:r>
        <w:t xml:space="preserve"> and the sample server. Check with </w:t>
      </w:r>
      <w:r>
        <w:rPr>
          <w:rFonts w:ascii="Consolas" w:hAnsi="Consolas"/>
          <w:color w:val="A31515"/>
          <w:sz w:val="19"/>
        </w:rPr>
        <w:t>python3 --version</w:t>
      </w:r>
      <w:r>
        <w:t>.</w:t>
      </w:r>
    </w:p>
    <w:p>
      <w:pPr>
        <w:pStyle w:val="ListBullet"/>
      </w:pPr>
      <w:r>
        <w:rPr>
          <w:b/>
        </w:rPr>
        <w:t>Chrome</w:t>
      </w:r>
      <w:r>
        <w:t xml:space="preserve"> or another current browser.</w:t>
      </w:r>
    </w:p>
    <w:p>
      <w:pPr>
        <w:pStyle w:val="Heading2"/>
      </w:pPr>
      <w:r>
        <w:t>2.2 First-time install</w:t>
      </w:r>
    </w:p>
    <w:p>
      <w:pPr>
        <w:pStyle w:val="ListNumber"/>
        <w:numPr>
          <w:ilvl w:val="0"/>
          <w:numId w:val="11"/>
        </w:numPr>
      </w:pPr>
      <w:r>
        <w:t>Install the Inspector's dependencies. This can take a few minutes:</w:t>
      </w:r>
    </w:p>
    <w:tbl>
      <w:tblPr>
        <w:tblW w:type="auto" w:w="0"/>
        <w:jc w:val="left"/>
        <w:tblLook w:firstColumn="1" w:firstRow="1" w:lastColumn="0" w:lastRow="0" w:noHBand="0" w:noVBand="1" w:val="04A0"/>
        <w:tblInd w:w="503" w:type="dxa"/>
      </w:tblPr>
      <w:tblGrid>
        <w:gridCol w:w="9360"/>
      </w:tblGrid>
      <w:tr>
        <w:tc>
          <w:tcPr>
            <w:tcW w:type="dxa" w:w="9360"/>
            <w:shd w:val="clear" w:color="auto" w:fill="F2F4F7"/>
          </w:tcPr>
          <w:p>
            <w:r>
              <w:rPr>
                <w:rFonts w:ascii="Consolas" w:hAnsi="Consolas"/>
                <w:sz w:val="18"/>
              </w:rPr>
              <w:t>cd mcp-inspector-fork</w:t>
              <w:br/>
            </w:r>
            <w:r>
              <w:rPr>
                <w:rFonts w:ascii="Consolas" w:hAnsi="Consolas"/>
                <w:sz w:val="18"/>
              </w:rPr>
              <w:t>npm install</w:t>
              <w:br/>
            </w:r>
            <w:r>
              <w:rPr>
                <w:rFonts w:ascii="Consolas" w:hAnsi="Consolas"/>
                <w:sz w:val="18"/>
              </w:rPr>
              <w:t>cd ..</w:t>
            </w:r>
          </w:p>
        </w:tc>
      </w:tr>
    </w:tbl>
    <w:p>
      <w:pPr>
        <w:spacing w:after="0"/>
      </w:pPr>
    </w:p>
    <w:p>
      <w:pPr>
        <w:ind w:left="720"/>
      </w:pPr>
      <w:r>
        <w:t xml:space="preserve">Run </w:t>
      </w:r>
      <w:r>
        <w:rPr>
          <w:rFonts w:ascii="Consolas" w:hAnsi="Consolas"/>
          <w:color w:val="A31515"/>
          <w:sz w:val="19"/>
        </w:rPr>
        <w:t>npm install</w:t>
      </w:r>
      <w:r>
        <w:t xml:space="preserve"> in </w:t>
      </w:r>
      <w:r>
        <w:rPr>
          <w:rFonts w:ascii="Consolas" w:hAnsi="Consolas"/>
          <w:color w:val="A31515"/>
          <w:sz w:val="19"/>
        </w:rPr>
        <w:t>mcp-inspector-fork</w:t>
      </w:r>
      <w:r>
        <w:t xml:space="preserve">, not in </w:t>
      </w:r>
      <w:r>
        <w:rPr>
          <w:rFonts w:ascii="Consolas" w:hAnsi="Consolas"/>
          <w:color w:val="A31515"/>
          <w:sz w:val="19"/>
        </w:rPr>
        <w:t>clients/web</w:t>
      </w:r>
      <w:r>
        <w:t>. It installs the shared code and then every client, including the web client.</w:t>
      </w:r>
    </w:p>
    <w:p>
      <w:pPr>
        <w:pStyle w:val="ListNumber"/>
        <w:numPr>
          <w:ilvl w:val="0"/>
          <w:numId w:val="11"/>
        </w:numPr>
      </w:pPr>
      <w:r>
        <w:t xml:space="preserve">Set up </w:t>
      </w:r>
      <w:r>
        <w:rPr>
          <w:rFonts w:ascii="Consolas" w:hAnsi="Consolas"/>
          <w:color w:val="A31515"/>
          <w:sz w:val="19"/>
        </w:rPr>
        <w:t>mcp-check</w:t>
      </w:r>
      <w:r>
        <w:t>, which also contains the sample server:</w:t>
      </w:r>
    </w:p>
    <w:tbl>
      <w:tblPr>
        <w:tblW w:type="auto" w:w="0"/>
        <w:jc w:val="left"/>
        <w:tblLook w:firstColumn="1" w:firstRow="1" w:lastColumn="0" w:lastRow="0" w:noHBand="0" w:noVBand="1" w:val="04A0"/>
        <w:tblInd w:w="503" w:type="dxa"/>
      </w:tblPr>
      <w:tblGrid>
        <w:gridCol w:w="9360"/>
      </w:tblGrid>
      <w:tr>
        <w:tc>
          <w:tcPr>
            <w:tcW w:type="dxa" w:w="9360"/>
            <w:shd w:val="clear" w:color="auto" w:fill="F2F4F7"/>
          </w:tcPr>
          <w:p>
            <w:r>
              <w:rPr>
                <w:rFonts w:ascii="Consolas" w:hAnsi="Consolas"/>
                <w:sz w:val="18"/>
              </w:rPr>
              <w:t>cd mcp-check</w:t>
              <w:br/>
            </w:r>
            <w:r>
              <w:rPr>
                <w:rFonts w:ascii="Consolas" w:hAnsi="Consolas"/>
                <w:sz w:val="18"/>
              </w:rPr>
              <w:t>python3 -m venv .venv</w:t>
              <w:br/>
            </w:r>
            <w:r>
              <w:rPr>
                <w:rFonts w:ascii="Consolas" w:hAnsi="Consolas"/>
                <w:sz w:val="18"/>
              </w:rPr>
              <w:t>.venv/bin/pip install -r requirements.txt</w:t>
              <w:br/>
            </w:r>
            <w:r>
              <w:rPr>
                <w:rFonts w:ascii="Consolas" w:hAnsi="Consolas"/>
                <w:sz w:val="18"/>
              </w:rPr>
              <w:t>.venv/bin/pip install -e .</w:t>
              <w:br/>
            </w:r>
            <w:r>
              <w:rPr>
                <w:rFonts w:ascii="Consolas" w:hAnsi="Consolas"/>
                <w:sz w:val="18"/>
              </w:rPr>
              <w:t>cd ..</w:t>
            </w:r>
          </w:p>
        </w:tc>
      </w:tr>
    </w:tbl>
    <w:p>
      <w:pPr>
        <w:spacing w:after="0"/>
      </w:pPr>
    </w:p>
    <w:p>
      <w:pPr>
        <w:ind w:left="720"/>
      </w:pPr>
      <w:r>
        <w:t xml:space="preserve">On Windows, use </w:t>
      </w:r>
      <w:r>
        <w:rPr>
          <w:rFonts w:ascii="Consolas" w:hAnsi="Consolas"/>
          <w:color w:val="A31515"/>
          <w:sz w:val="19"/>
        </w:rPr>
        <w:t>.venv\Scripts\pip</w:t>
      </w:r>
      <w:r>
        <w:t xml:space="preserve"> instead of </w:t>
      </w:r>
      <w:r>
        <w:rPr>
          <w:rFonts w:ascii="Consolas" w:hAnsi="Consolas"/>
          <w:color w:val="A31515"/>
          <w:sz w:val="19"/>
        </w:rPr>
        <w:t>.venv/bin/pip</w:t>
      </w:r>
      <w:r>
        <w:t>.</w:t>
      </w:r>
    </w:p>
    <w:p>
      <w:r>
        <w:t>You only need to do this once.</w:t>
      </w:r>
    </w:p>
    <w:p>
      <w:pPr>
        <w:pStyle w:val="Heading2"/>
      </w:pPr>
      <w:r>
        <w:t>2.3 Start the Inspector</w:t>
      </w:r>
    </w:p>
    <w:p>
      <w:pPr>
        <w:pStyle w:val="ListNumber"/>
        <w:numPr>
          <w:ilvl w:val="0"/>
          <w:numId w:val="12"/>
        </w:numPr>
      </w:pPr>
      <w:r>
        <w:t>Go to the web client folder:</w:t>
      </w:r>
    </w:p>
    <w:tbl>
      <w:tblPr>
        <w:tblW w:type="auto" w:w="0"/>
        <w:jc w:val="left"/>
        <w:tblLook w:firstColumn="1" w:firstRow="1" w:lastColumn="0" w:lastRow="0" w:noHBand="0" w:noVBand="1" w:val="04A0"/>
        <w:tblInd w:w="503" w:type="dxa"/>
      </w:tblPr>
      <w:tblGrid>
        <w:gridCol w:w="9360"/>
      </w:tblGrid>
      <w:tr>
        <w:tc>
          <w:tcPr>
            <w:tcW w:type="dxa" w:w="9360"/>
            <w:shd w:val="clear" w:color="auto" w:fill="F2F4F7"/>
          </w:tcPr>
          <w:p>
            <w:r>
              <w:rPr>
                <w:rFonts w:ascii="Consolas" w:hAnsi="Consolas"/>
                <w:sz w:val="18"/>
              </w:rPr>
              <w:t>cd mcp-inspector-fork/clients/web</w:t>
            </w:r>
          </w:p>
        </w:tc>
      </w:tr>
    </w:tbl>
    <w:p>
      <w:pPr>
        <w:spacing w:after="0"/>
      </w:pPr>
    </w:p>
    <w:p>
      <w:pPr>
        <w:pStyle w:val="ListNumber"/>
        <w:numPr>
          <w:ilvl w:val="0"/>
          <w:numId w:val="12"/>
        </w:numPr>
      </w:pPr>
      <w:r>
        <w:t>Start the dev server with a local token of your choice:</w:t>
      </w:r>
    </w:p>
    <w:tbl>
      <w:tblPr>
        <w:tblW w:type="auto" w:w="0"/>
        <w:jc w:val="left"/>
        <w:tblLook w:firstColumn="1" w:firstRow="1" w:lastColumn="0" w:lastRow="0" w:noHBand="0" w:noVBand="1" w:val="04A0"/>
        <w:tblInd w:w="503" w:type="dxa"/>
      </w:tblPr>
      <w:tblGrid>
        <w:gridCol w:w="9360"/>
      </w:tblGrid>
      <w:tr>
        <w:tc>
          <w:tcPr>
            <w:tcW w:type="dxa" w:w="9360"/>
            <w:shd w:val="clear" w:color="auto" w:fill="F2F4F7"/>
          </w:tcPr>
          <w:p>
            <w:r>
              <w:rPr>
                <w:rFonts w:ascii="Consolas" w:hAnsi="Consolas"/>
                <w:sz w:val="18"/>
              </w:rPr>
              <w:t>MCP_INSPECTOR_API_TOKEN=&lt;your-token&gt; npm run dev</w:t>
            </w:r>
          </w:p>
        </w:tc>
      </w:tr>
    </w:tbl>
    <w:p>
      <w:pPr>
        <w:spacing w:after="0"/>
      </w:pPr>
    </w:p>
    <w:p>
      <w:pPr>
        <w:ind w:left="720"/>
      </w:pPr>
      <w:r>
        <w:t xml:space="preserve">That syntax is for macOS and Linux shells. In Windows PowerShell, use </w:t>
      </w:r>
      <w:r>
        <w:rPr>
          <w:rFonts w:ascii="Consolas" w:hAnsi="Consolas"/>
          <w:color w:val="A31515"/>
          <w:sz w:val="19"/>
        </w:rPr>
        <w:t>$env:MCP_INSPECTOR_API_TOKEN="&lt;your-token&gt;"; npm run dev</w:t>
      </w:r>
      <w:r>
        <w:t>.</w:t>
      </w:r>
    </w:p>
    <w:p>
      <w:pPr>
        <w:ind w:left="720"/>
      </w:pPr>
      <w:r>
        <w:t xml:space="preserve">Replace </w:t>
      </w:r>
      <w:r>
        <w:rPr>
          <w:rFonts w:ascii="Consolas" w:hAnsi="Consolas"/>
          <w:color w:val="A31515"/>
          <w:sz w:val="19"/>
        </w:rPr>
        <w:t>&lt;your-token&gt;</w:t>
      </w:r>
      <w:r>
        <w:t xml:space="preserve"> with any password you make up, for example </w:t>
      </w:r>
      <w:r>
        <w:rPr>
          <w:rFonts w:ascii="Consolas" w:hAnsi="Consolas"/>
          <w:color w:val="A31515"/>
          <w:sz w:val="19"/>
        </w:rPr>
        <w:t>my-local-token</w:t>
      </w:r>
      <w:r>
        <w:t>. It protects the Inspector's local backend so that other web pages on your machine can't use it. It is not an MCP server key and it is not sent to any MCP server. If you leave it out, the Inspector makes up a random one on each start and prints it.</w:t>
      </w:r>
    </w:p>
    <w:p>
      <w:pPr>
        <w:pStyle w:val="ListNumber"/>
        <w:numPr>
          <w:ilvl w:val="0"/>
          <w:numId w:val="12"/>
        </w:numPr>
      </w:pPr>
      <w:r>
        <w:t xml:space="preserve">Wait for the line </w:t>
      </w:r>
      <w:r>
        <w:rPr>
          <w:rFonts w:ascii="Consolas" w:hAnsi="Consolas"/>
          <w:color w:val="A31515"/>
          <w:sz w:val="19"/>
        </w:rPr>
        <w:t>MCP Inspector Web is up and running at:</w:t>
      </w:r>
      <w:r>
        <w:t>. Then open this address in Chrome, using the same token:</w:t>
      </w:r>
    </w:p>
    <w:tbl>
      <w:tblPr>
        <w:tblW w:type="auto" w:w="0"/>
        <w:jc w:val="left"/>
        <w:tblLook w:firstColumn="1" w:firstRow="1" w:lastColumn="0" w:lastRow="0" w:noHBand="0" w:noVBand="1" w:val="04A0"/>
        <w:tblInd w:w="503" w:type="dxa"/>
      </w:tblPr>
      <w:tblGrid>
        <w:gridCol w:w="9360"/>
      </w:tblGrid>
      <w:tr>
        <w:tc>
          <w:tcPr>
            <w:tcW w:type="dxa" w:w="9360"/>
            <w:shd w:val="clear" w:color="auto" w:fill="F2F4F7"/>
          </w:tcPr>
          <w:p>
            <w:r>
              <w:rPr>
                <w:rFonts w:ascii="Consolas" w:hAnsi="Consolas"/>
                <w:sz w:val="18"/>
              </w:rPr>
              <w:t>http://127.0.0.1:6274/?MCP_INSPECTOR_API_TOKEN=&lt;your-token&gt;</w:t>
            </w:r>
          </w:p>
        </w:tc>
      </w:tr>
    </w:tbl>
    <w:p>
      <w:pPr>
        <w:spacing w:after="0"/>
      </w:pPr>
    </w:p>
    <w:p>
      <w:pPr>
        <w:pStyle w:val="ListNumber"/>
        <w:numPr>
          <w:ilvl w:val="0"/>
          <w:numId w:val="12"/>
        </w:numPr>
      </w:pPr>
      <w:r>
        <w:t xml:space="preserve">You will see the </w:t>
      </w:r>
      <w:r>
        <w:rPr>
          <w:b/>
        </w:rPr>
        <w:t>Servers</w:t>
      </w:r>
      <w:r>
        <w:t xml:space="preserve"> screen, with some example servers already listed.</w:t>
      </w:r>
    </w:p>
    <w:p>
      <w:r>
        <w:t xml:space="preserve">To stop the Inspector, press </w:t>
      </w:r>
      <w:r>
        <w:rPr>
          <w:rFonts w:ascii="Consolas" w:hAnsi="Consolas"/>
          <w:color w:val="A31515"/>
          <w:sz w:val="19"/>
        </w:rPr>
        <w:t>Ctrl+C</w:t>
      </w:r>
      <w:r>
        <w:t xml:space="preserve"> in the terminal.</w:t>
      </w:r>
    </w:p>
    <w:p>
      <w:pPr>
        <w:pStyle w:val="Heading1"/>
      </w:pPr>
      <w:r>
        <w:t>3. Add a server</w:t>
      </w:r>
    </w:p>
    <w:p>
      <w:pPr>
        <w:pStyle w:val="ListNumber"/>
        <w:numPr>
          <w:ilvl w:val="0"/>
          <w:numId w:val="13"/>
        </w:numPr>
      </w:pPr>
      <w:r>
        <w:t xml:space="preserve">On the </w:t>
      </w:r>
      <w:r>
        <w:rPr>
          <w:b/>
        </w:rPr>
        <w:t>Servers</w:t>
      </w:r>
      <w:r>
        <w:t xml:space="preserve"> screen, click </w:t>
      </w:r>
      <w:r>
        <w:rPr>
          <w:b/>
        </w:rPr>
        <w:t>Add Servers</w:t>
      </w:r>
      <w:r>
        <w:t xml:space="preserve">, then choose </w:t>
      </w:r>
      <w:r>
        <w:rPr>
          <w:b/>
        </w:rPr>
        <w:t>+ Add manually</w:t>
      </w:r>
      <w:r>
        <w:t xml:space="preserve">. (The same menu has </w:t>
      </w:r>
      <w:r>
        <w:rPr>
          <w:b/>
        </w:rPr>
        <w:t>Import from client config</w:t>
      </w:r>
      <w:r>
        <w:t xml:space="preserve"> and </w:t>
      </w:r>
      <w:r>
        <w:rPr>
          <w:b/>
        </w:rPr>
        <w:t>Import from registry config</w:t>
      </w:r>
      <w:r>
        <w:t xml:space="preserve"> if you already have a server config file.)</w:t>
      </w:r>
    </w:p>
    <w:p>
      <w:pPr>
        <w:jc w:val="center"/>
      </w:pPr>
      <w:r>
        <w:drawing>
          <wp:inline xmlns:a="http://schemas.openxmlformats.org/drawingml/2006/main" xmlns:pic="http://schemas.openxmlformats.org/drawingml/2006/picture">
            <wp:extent cx="5166360" cy="3272028"/>
            <wp:docPr id="2" name="Picture 2"/>
            <wp:cNvGraphicFramePr>
              <a:graphicFrameLocks noChangeAspect="1"/>
            </wp:cNvGraphicFramePr>
            <a:graphic>
              <a:graphicData uri="http://schemas.openxmlformats.org/drawingml/2006/picture">
                <pic:pic>
                  <pic:nvPicPr>
                    <pic:cNvPr id="0" name="02-add-menu.png"/>
                    <pic:cNvPicPr/>
                  </pic:nvPicPr>
                  <pic:blipFill>
                    <a:blip r:embed="rId10"/>
                    <a:stretch>
                      <a:fillRect/>
                    </a:stretch>
                  </pic:blipFill>
                  <pic:spPr>
                    <a:xfrm>
                      <a:off x="0" y="0"/>
                      <a:ext cx="5166360" cy="3272028"/>
                    </a:xfrm>
                    <a:prstGeom prst="rect"/>
                  </pic:spPr>
                </pic:pic>
              </a:graphicData>
            </a:graphic>
          </wp:inline>
        </w:drawing>
      </w:r>
    </w:p>
    <w:p>
      <w:pPr>
        <w:jc w:val="center"/>
      </w:pPr>
      <w:r>
        <w:rPr>
          <w:i/>
          <w:color w:val="595959"/>
          <w:sz w:val="18"/>
        </w:rPr>
        <w:t>The Add Servers menu</w:t>
      </w:r>
    </w:p>
    <w:p>
      <w:pPr>
        <w:pStyle w:val="ListNumber"/>
        <w:numPr>
          <w:ilvl w:val="0"/>
          <w:numId w:val="13"/>
        </w:numPr>
      </w:pPr>
      <w:r>
        <w:t xml:space="preserve">In the </w:t>
      </w:r>
      <w:r>
        <w:rPr>
          <w:b/>
        </w:rPr>
        <w:t>Add server</w:t>
      </w:r>
      <w:r>
        <w:t xml:space="preserve"> dialog, fill in:</w:t>
      </w:r>
    </w:p>
    <w:p>
      <w:pPr>
        <w:pStyle w:val="ListBullet2"/>
      </w:pPr>
      <w:r>
        <w:rPr>
          <w:b/>
        </w:rPr>
        <w:t>Server ID</w:t>
      </w:r>
      <w:r>
        <w:t xml:space="preserve">: a short name, for example </w:t>
      </w:r>
      <w:r>
        <w:rPr>
          <w:rFonts w:ascii="Consolas" w:hAnsi="Consolas"/>
          <w:color w:val="A31515"/>
          <w:sz w:val="19"/>
        </w:rPr>
        <w:t>my-server</w:t>
      </w:r>
      <w:r>
        <w:t xml:space="preserve">. Use only letters, numbers, hyphens and underscores. It becomes the key in </w:t>
      </w:r>
      <w:r>
        <w:rPr>
          <w:rFonts w:ascii="Consolas" w:hAnsi="Consolas"/>
          <w:color w:val="A31515"/>
          <w:sz w:val="19"/>
        </w:rPr>
        <w:t>mcp.json</w:t>
      </w:r>
      <w:r>
        <w:t>.</w:t>
      </w:r>
    </w:p>
    <w:p>
      <w:pPr>
        <w:pStyle w:val="ListBullet2"/>
      </w:pPr>
      <w:r>
        <w:rPr>
          <w:b/>
        </w:rPr>
        <w:t>Transport</w:t>
      </w:r>
      <w:r>
        <w:t>: how the Inspector talks to the server:</w:t>
      </w:r>
    </w:p>
    <w:p>
      <w:pPr>
        <w:pStyle w:val="ListBullet3"/>
      </w:pPr>
      <w:r>
        <w:rPr>
          <w:b/>
        </w:rPr>
        <w:t>streamable-http</w:t>
      </w:r>
      <w:r>
        <w:t>: the current standard for remote servers. Use this for most HTTP servers.</w:t>
      </w:r>
    </w:p>
    <w:p>
      <w:pPr>
        <w:pStyle w:val="ListBullet3"/>
      </w:pPr>
      <w:r>
        <w:rPr>
          <w:b/>
        </w:rPr>
        <w:t>sse (Server-Sent Events)</w:t>
      </w:r>
      <w:r>
        <w:t>: the older HTTP transport. Use it only if the server still requires it.</w:t>
      </w:r>
    </w:p>
    <w:p>
      <w:pPr>
        <w:pStyle w:val="ListBullet3"/>
      </w:pPr>
      <w:r>
        <w:rPr>
          <w:b/>
        </w:rPr>
        <w:t>stdio (local process)</w:t>
      </w:r>
      <w:r>
        <w:t xml:space="preserve">: the Inspector starts the server as a program on your machine. You then fill in </w:t>
      </w:r>
      <w:r>
        <w:rPr>
          <w:b/>
        </w:rPr>
        <w:t>Command</w:t>
      </w:r>
      <w:r>
        <w:t xml:space="preserve">, </w:t>
      </w:r>
      <w:r>
        <w:rPr>
          <w:b/>
        </w:rPr>
        <w:t>Arguments</w:t>
      </w:r>
      <w:r>
        <w:t xml:space="preserve">, </w:t>
      </w:r>
      <w:r>
        <w:rPr>
          <w:b/>
        </w:rPr>
        <w:t>Environment</w:t>
      </w:r>
      <w:r>
        <w:t xml:space="preserve"> and </w:t>
      </w:r>
      <w:r>
        <w:rPr>
          <w:b/>
        </w:rPr>
        <w:t>Working directory</w:t>
      </w:r>
      <w:r>
        <w:t xml:space="preserve"> instead of a URL.</w:t>
      </w:r>
    </w:p>
    <w:p>
      <w:pPr>
        <w:pStyle w:val="ListBullet2"/>
      </w:pPr>
      <w:r>
        <w:rPr>
          <w:b/>
        </w:rPr>
        <w:t>URL</w:t>
      </w:r>
      <w:r>
        <w:t xml:space="preserve"> (HTTP transports only): the server's full MCP endpoint, including the path, for example </w:t>
      </w:r>
      <w:r>
        <w:rPr>
          <w:rFonts w:ascii="Consolas" w:hAnsi="Consolas"/>
          <w:color w:val="A31515"/>
          <w:sz w:val="19"/>
        </w:rPr>
        <w:t>https://example.com/mcp</w:t>
      </w:r>
      <w:r>
        <w:t>.</w:t>
      </w:r>
    </w:p>
    <w:p>
      <w:pPr>
        <w:pStyle w:val="ListNumber"/>
        <w:numPr>
          <w:ilvl w:val="0"/>
          <w:numId w:val="13"/>
        </w:numPr>
      </w:pPr>
      <w:r>
        <w:t xml:space="preserve">Click </w:t>
      </w:r>
      <w:r>
        <w:rPr>
          <w:b/>
        </w:rPr>
        <w:t>Add</w:t>
      </w:r>
      <w:r>
        <w:t>. The server appears as a card on the Servers screen.</w:t>
      </w:r>
    </w:p>
    <w:p>
      <w:pPr>
        <w:jc w:val="center"/>
      </w:pPr>
      <w:r>
        <w:drawing>
          <wp:inline xmlns:a="http://schemas.openxmlformats.org/drawingml/2006/main" xmlns:pic="http://schemas.openxmlformats.org/drawingml/2006/picture">
            <wp:extent cx="5486400" cy="3474720"/>
            <wp:docPr id="3" name="Picture 3"/>
            <wp:cNvGraphicFramePr>
              <a:graphicFrameLocks noChangeAspect="1"/>
            </wp:cNvGraphicFramePr>
            <a:graphic>
              <a:graphicData uri="http://schemas.openxmlformats.org/drawingml/2006/picture">
                <pic:pic>
                  <pic:nvPicPr>
                    <pic:cNvPr id="0" name="03-add-server.png"/>
                    <pic:cNvPicPr/>
                  </pic:nvPicPr>
                  <pic:blipFill>
                    <a:blip r:embed="rId11"/>
                    <a:stretch>
                      <a:fillRect/>
                    </a:stretch>
                  </pic:blipFill>
                  <pic:spPr>
                    <a:xfrm>
                      <a:off x="0" y="0"/>
                      <a:ext cx="5486400" cy="3474720"/>
                    </a:xfrm>
                    <a:prstGeom prst="rect"/>
                  </pic:spPr>
                </pic:pic>
              </a:graphicData>
            </a:graphic>
          </wp:inline>
        </w:drawing>
      </w:r>
    </w:p>
    <w:p>
      <w:pPr>
        <w:jc w:val="center"/>
      </w:pPr>
      <w:r>
        <w:rPr>
          <w:i/>
          <w:color w:val="595959"/>
          <w:sz w:val="18"/>
        </w:rPr>
        <w:t>The Add server dialog</w:t>
      </w:r>
    </w:p>
    <w:p>
      <w:r>
        <w:t xml:space="preserve">To change a server later, click </w:t>
      </w:r>
      <w:r>
        <w:rPr>
          <w:b/>
        </w:rPr>
        <w:t>Edit</w:t>
      </w:r>
      <w:r>
        <w:t xml:space="preserve"> on its card. </w:t>
      </w:r>
      <w:r>
        <w:rPr>
          <w:b/>
        </w:rPr>
        <w:t>Clone</w:t>
      </w:r>
      <w:r>
        <w:t xml:space="preserve"> makes a copy and </w:t>
      </w:r>
      <w:r>
        <w:rPr>
          <w:b/>
        </w:rPr>
        <w:t>Remove</w:t>
      </w:r>
      <w:r>
        <w:t xml:space="preserve"> deletes it.</w:t>
      </w:r>
    </w:p>
    <w:p>
      <w:pPr>
        <w:pStyle w:val="Heading1"/>
      </w:pPr>
      <w:r>
        <w:t>4. Add an API key or other headers</w:t>
      </w:r>
    </w:p>
    <w:p>
      <w:r>
        <w:t xml:space="preserve">Many servers want an API key in a header such as </w:t>
      </w:r>
      <w:r>
        <w:rPr>
          <w:rFonts w:ascii="Consolas" w:hAnsi="Consolas"/>
          <w:color w:val="A31515"/>
          <w:sz w:val="19"/>
        </w:rPr>
        <w:t>x-api-key</w:t>
      </w:r>
      <w:r>
        <w:t xml:space="preserve"> or </w:t>
      </w:r>
      <w:r>
        <w:rPr>
          <w:rFonts w:ascii="Consolas" w:hAnsi="Consolas"/>
          <w:color w:val="A31515"/>
          <w:sz w:val="19"/>
        </w:rPr>
        <w:t>Authorization</w:t>
      </w:r>
      <w:r>
        <w:t>.</w:t>
      </w:r>
    </w:p>
    <w:p>
      <w:pPr>
        <w:pStyle w:val="ListNumber"/>
        <w:numPr>
          <w:ilvl w:val="0"/>
          <w:numId w:val="14"/>
        </w:numPr>
      </w:pPr>
      <w:r>
        <w:t xml:space="preserve">On the server's card, click </w:t>
      </w:r>
      <w:r>
        <w:rPr>
          <w:b/>
        </w:rPr>
        <w:t>Settings</w:t>
      </w:r>
      <w:r>
        <w:t xml:space="preserve">. The </w:t>
      </w:r>
      <w:r>
        <w:rPr>
          <w:b/>
        </w:rPr>
        <w:t>Server Settings</w:t>
      </w:r>
      <w:r>
        <w:t xml:space="preserve"> dialog opens.</w:t>
      </w:r>
    </w:p>
    <w:p>
      <w:pPr>
        <w:pStyle w:val="ListNumber"/>
        <w:numPr>
          <w:ilvl w:val="0"/>
          <w:numId w:val="14"/>
        </w:numPr>
      </w:pPr>
      <w:r>
        <w:t xml:space="preserve">Open the </w:t>
      </w:r>
      <w:r>
        <w:rPr>
          <w:b/>
        </w:rPr>
        <w:t>Custom Headers</w:t>
      </w:r>
      <w:r>
        <w:t xml:space="preserve"> section.</w:t>
      </w:r>
    </w:p>
    <w:p>
      <w:pPr>
        <w:pStyle w:val="ListNumber"/>
        <w:numPr>
          <w:ilvl w:val="0"/>
          <w:numId w:val="14"/>
        </w:numPr>
      </w:pPr>
      <w:r>
        <w:t xml:space="preserve">Click </w:t>
      </w:r>
      <w:r>
        <w:rPr>
          <w:b/>
        </w:rPr>
        <w:t>+ Add Header</w:t>
      </w:r>
      <w:r>
        <w:t>.</w:t>
      </w:r>
    </w:p>
    <w:p>
      <w:pPr>
        <w:pStyle w:val="ListNumber"/>
        <w:numPr>
          <w:ilvl w:val="0"/>
          <w:numId w:val="14"/>
        </w:numPr>
      </w:pPr>
      <w:r>
        <w:t xml:space="preserve">In </w:t>
      </w:r>
      <w:r>
        <w:rPr>
          <w:b/>
        </w:rPr>
        <w:t>Key</w:t>
      </w:r>
      <w:r>
        <w:t xml:space="preserve">, type the header name, for example </w:t>
      </w:r>
      <w:r>
        <w:rPr>
          <w:rFonts w:ascii="Consolas" w:hAnsi="Consolas"/>
          <w:color w:val="A31515"/>
          <w:sz w:val="19"/>
        </w:rPr>
        <w:t>x-api-key</w:t>
      </w:r>
      <w:r>
        <w:t xml:space="preserve">. In </w:t>
      </w:r>
      <w:r>
        <w:rPr>
          <w:b/>
        </w:rPr>
        <w:t>Value</w:t>
      </w:r>
      <w:r>
        <w:t>, paste the key.</w:t>
      </w:r>
    </w:p>
    <w:p>
      <w:pPr>
        <w:pStyle w:val="ListNumber"/>
        <w:numPr>
          <w:ilvl w:val="0"/>
          <w:numId w:val="14"/>
        </w:numPr>
      </w:pPr>
      <w:r>
        <w:t xml:space="preserve">Close the dialog with the </w:t>
      </w:r>
      <w:r>
        <w:rPr>
          <w:b/>
        </w:rPr>
        <w:t>X</w:t>
      </w:r>
      <w:r>
        <w:t xml:space="preserve"> in the top-right corner. There is no Save button: settings are saved as you type.</w:t>
      </w:r>
    </w:p>
    <w:p>
      <w:pPr>
        <w:pStyle w:val="ListNumber"/>
        <w:numPr>
          <w:ilvl w:val="0"/>
          <w:numId w:val="14"/>
        </w:numPr>
      </w:pPr>
      <w:r>
        <w:t>If you are already connected, disconnect and connect again. Header changes take effect on the next connect.</w:t>
      </w:r>
    </w:p>
    <w:p>
      <w:pPr>
        <w:jc w:val="center"/>
      </w:pPr>
      <w:r>
        <w:drawing>
          <wp:inline xmlns:a="http://schemas.openxmlformats.org/drawingml/2006/main" xmlns:pic="http://schemas.openxmlformats.org/drawingml/2006/picture">
            <wp:extent cx="5486400" cy="3474720"/>
            <wp:docPr id="4" name="Picture 4"/>
            <wp:cNvGraphicFramePr>
              <a:graphicFrameLocks noChangeAspect="1"/>
            </wp:cNvGraphicFramePr>
            <a:graphic>
              <a:graphicData uri="http://schemas.openxmlformats.org/drawingml/2006/picture">
                <pic:pic>
                  <pic:nvPicPr>
                    <pic:cNvPr id="0" name="05-custom-headers.png"/>
                    <pic:cNvPicPr/>
                  </pic:nvPicPr>
                  <pic:blipFill>
                    <a:blip r:embed="rId12"/>
                    <a:stretch>
                      <a:fillRect/>
                    </a:stretch>
                  </pic:blipFill>
                  <pic:spPr>
                    <a:xfrm>
                      <a:off x="0" y="0"/>
                      <a:ext cx="5486400" cy="3474720"/>
                    </a:xfrm>
                    <a:prstGeom prst="rect"/>
                  </pic:spPr>
                </pic:pic>
              </a:graphicData>
            </a:graphic>
          </wp:inline>
        </w:drawing>
      </w:r>
    </w:p>
    <w:p>
      <w:pPr>
        <w:jc w:val="center"/>
      </w:pPr>
      <w:r>
        <w:rPr>
          <w:i/>
          <w:color w:val="595959"/>
          <w:sz w:val="18"/>
        </w:rPr>
        <w:t>Custom Headers in Server Settings</w:t>
      </w:r>
    </w:p>
    <w:p>
      <w:r>
        <w:t>Notes:</w:t>
      </w:r>
    </w:p>
    <w:p>
      <w:pPr>
        <w:pStyle w:val="ListBullet"/>
      </w:pPr>
      <w:r>
        <w:t>The headers are sent with every HTTP request to this server.</w:t>
      </w:r>
    </w:p>
    <w:p>
      <w:pPr>
        <w:pStyle w:val="ListBullet"/>
      </w:pPr>
      <w:r>
        <w:t xml:space="preserve">A custom </w:t>
      </w:r>
      <w:r>
        <w:rPr>
          <w:rFonts w:ascii="Consolas" w:hAnsi="Consolas"/>
          <w:color w:val="A31515"/>
          <w:sz w:val="19"/>
        </w:rPr>
        <w:t>Authorization</w:t>
      </w:r>
      <w:r>
        <w:t xml:space="preserve"> header is sent only until OAuth gets an access token. After that the OAuth token replaces it.</w:t>
      </w:r>
    </w:p>
    <w:p>
      <w:pPr>
        <w:pStyle w:val="ListBullet"/>
      </w:pPr>
      <w:r>
        <w:t xml:space="preserve">For servers that use OAuth sign-in, use the </w:t>
      </w:r>
      <w:r>
        <w:rPr>
          <w:b/>
        </w:rPr>
        <w:t>OAuth Settings</w:t>
      </w:r>
      <w:r>
        <w:t xml:space="preserve"> section in the same dialog instead.</w:t>
      </w:r>
    </w:p>
    <w:p>
      <w:pPr>
        <w:pStyle w:val="ListBullet"/>
      </w:pPr>
      <w:r>
        <w:t xml:space="preserve">The footer of the dialog tells you where secrets are stored. On a machine without a system keychain it says </w:t>
      </w:r>
      <w:r>
        <w:rPr>
          <w:b/>
        </w:rPr>
        <w:t>Secrets: Plaintext file. Owner-only permissions.</w:t>
      </w:r>
      <w:r>
        <w:t xml:space="preserve"> Don't put production keys on a shared machine.</w:t>
      </w:r>
    </w:p>
    <w:p>
      <w:pPr>
        <w:pStyle w:val="Heading1"/>
      </w:pPr>
      <w:r>
        <w:t>5. Connect</w:t>
      </w:r>
    </w:p>
    <w:p>
      <w:pPr>
        <w:pStyle w:val="ListNumber"/>
        <w:numPr>
          <w:ilvl w:val="0"/>
          <w:numId w:val="15"/>
        </w:numPr>
      </w:pPr>
      <w:r>
        <w:t xml:space="preserve">Turn on the switch at the top-right of the server's card. The label changes from </w:t>
      </w:r>
      <w:r>
        <w:rPr>
          <w:b/>
        </w:rPr>
        <w:t>Disconnected</w:t>
      </w:r>
      <w:r>
        <w:t xml:space="preserve"> to </w:t>
      </w:r>
      <w:r>
        <w:rPr>
          <w:b/>
        </w:rPr>
        <w:t>Connected</w:t>
      </w:r>
      <w:r>
        <w:t>, and the header shows the connection time.</w:t>
      </w:r>
    </w:p>
    <w:p>
      <w:pPr>
        <w:pStyle w:val="ListNumber"/>
        <w:numPr>
          <w:ilvl w:val="0"/>
          <w:numId w:val="15"/>
        </w:numPr>
      </w:pPr>
      <w:r>
        <w:t>Tabs for the server appear in the top bar. Only the tabs the server supports are shown.</w:t>
      </w:r>
    </w:p>
    <w:p>
      <w:pPr>
        <w:pStyle w:val="ListNumber"/>
        <w:numPr>
          <w:ilvl w:val="0"/>
          <w:numId w:val="15"/>
        </w:numPr>
      </w:pPr>
      <w:r>
        <w:t xml:space="preserve">A </w:t>
      </w:r>
      <w:r>
        <w:rPr>
          <w:b/>
        </w:rPr>
        <w:t>monitoring sidebar</w:t>
      </w:r>
      <w:r>
        <w:t xml:space="preserve"> opens on the right with the </w:t>
      </w:r>
      <w:r>
        <w:rPr>
          <w:b/>
        </w:rPr>
        <w:t>Protocol</w:t>
      </w:r>
      <w:r>
        <w:t xml:space="preserve"> log (every JSON-RPC message) and, for HTTP servers, the </w:t>
      </w:r>
      <w:r>
        <w:rPr>
          <w:b/>
        </w:rPr>
        <w:t>Network</w:t>
      </w:r>
      <w:r>
        <w:t xml:space="preserve"> log (every HTTP request). Use the </w:t>
      </w:r>
      <w:r>
        <w:rPr>
          <w:b/>
        </w:rPr>
        <w:t>Close monitoring sidebar</w:t>
      </w:r>
      <w:r>
        <w:t xml:space="preserve"> button at the top-right to hide it. Protocol and Network then become ordinary tabs.</w:t>
      </w:r>
    </w:p>
    <w:p>
      <w:pPr>
        <w:jc w:val="center"/>
      </w:pPr>
      <w:r>
        <w:drawing>
          <wp:inline xmlns:a="http://schemas.openxmlformats.org/drawingml/2006/main" xmlns:pic="http://schemas.openxmlformats.org/drawingml/2006/picture">
            <wp:extent cx="5486400" cy="3474720"/>
            <wp:docPr id="5" name="Picture 5"/>
            <wp:cNvGraphicFramePr>
              <a:graphicFrameLocks noChangeAspect="1"/>
            </wp:cNvGraphicFramePr>
            <a:graphic>
              <a:graphicData uri="http://schemas.openxmlformats.org/drawingml/2006/picture">
                <pic:pic>
                  <pic:nvPicPr>
                    <pic:cNvPr id="0" name="06-connected.png"/>
                    <pic:cNvPicPr/>
                  </pic:nvPicPr>
                  <pic:blipFill>
                    <a:blip r:embed="rId13"/>
                    <a:stretch>
                      <a:fillRect/>
                    </a:stretch>
                  </pic:blipFill>
                  <pic:spPr>
                    <a:xfrm>
                      <a:off x="0" y="0"/>
                      <a:ext cx="5486400" cy="3474720"/>
                    </a:xfrm>
                    <a:prstGeom prst="rect"/>
                  </pic:spPr>
                </pic:pic>
              </a:graphicData>
            </a:graphic>
          </wp:inline>
        </w:drawing>
      </w:r>
    </w:p>
    <w:p>
      <w:pPr>
        <w:jc w:val="center"/>
      </w:pPr>
      <w:r>
        <w:rPr>
          <w:i/>
          <w:color w:val="595959"/>
          <w:sz w:val="18"/>
        </w:rPr>
        <w:t>Connected to a server, with the monitoring sidebar open</w:t>
      </w:r>
    </w:p>
    <w:p>
      <w:r>
        <w:t xml:space="preserve">If the label shows </w:t>
      </w:r>
      <w:r>
        <w:rPr>
          <w:b/>
        </w:rPr>
        <w:t>Failed</w:t>
      </w:r>
      <w:r>
        <w:t xml:space="preserve"> instead, see </w:t>
      </w:r>
      <w:r>
        <w:rPr>
          <w:i/>
        </w:rPr>
        <w:t>Troubleshooting</w:t>
      </w:r>
      <w:r>
        <w:t>.</w:t>
      </w:r>
    </w:p>
    <w:p>
      <w:pPr>
        <w:pStyle w:val="Heading1"/>
      </w:pPr>
      <w:r>
        <w:t>6. The Tools tab</w:t>
      </w:r>
    </w:p>
    <w:p>
      <w:r>
        <w:t>Use the Tools tab to call one tool by hand and look at what comes back.</w:t>
      </w:r>
    </w:p>
    <w:p>
      <w:pPr>
        <w:pStyle w:val="ListNumber"/>
        <w:numPr>
          <w:ilvl w:val="0"/>
          <w:numId w:val="16"/>
        </w:numPr>
      </w:pPr>
      <w:r>
        <w:t xml:space="preserve">Click </w:t>
      </w:r>
      <w:r>
        <w:rPr>
          <w:b/>
        </w:rPr>
        <w:t>Tools</w:t>
      </w:r>
      <w:r>
        <w:t xml:space="preserve"> in the top bar. The left panel lists the tools, for example </w:t>
      </w:r>
      <w:r>
        <w:rPr>
          <w:b/>
        </w:rPr>
        <w:t>Tools (9)</w:t>
      </w:r>
      <w:r>
        <w:t xml:space="preserve">. Type in </w:t>
      </w:r>
      <w:r>
        <w:rPr>
          <w:b/>
        </w:rPr>
        <w:t>Search tools…</w:t>
      </w:r>
      <w:r>
        <w:t xml:space="preserve"> to filter the list. Turn on </w:t>
      </w:r>
      <w:r>
        <w:rPr>
          <w:b/>
        </w:rPr>
        <w:t>Paginated</w:t>
      </w:r>
      <w:r>
        <w:t xml:space="preserve"> to load the list one page at a time.</w:t>
      </w:r>
    </w:p>
    <w:p>
      <w:pPr>
        <w:pStyle w:val="ListNumber"/>
        <w:numPr>
          <w:ilvl w:val="0"/>
          <w:numId w:val="16"/>
        </w:numPr>
      </w:pPr>
      <w:r>
        <w:t xml:space="preserve">Click a tool. The right panel shows its name, badges such as </w:t>
      </w:r>
      <w:r>
        <w:rPr>
          <w:b/>
        </w:rPr>
        <w:t>READ-ONLY</w:t>
      </w:r>
      <w:r>
        <w:t>, and its description.</w:t>
      </w:r>
    </w:p>
    <w:p>
      <w:pPr>
        <w:pStyle w:val="ListNumber"/>
        <w:numPr>
          <w:ilvl w:val="0"/>
          <w:numId w:val="16"/>
        </w:numPr>
      </w:pPr>
      <w:r>
        <w:t xml:space="preserve">Fill in the inputs. Required inputs are marked with </w:t>
      </w:r>
      <w:r>
        <w:rPr>
          <w:rFonts w:ascii="Consolas" w:hAnsi="Consolas"/>
          <w:color w:val="A31515"/>
          <w:sz w:val="19"/>
        </w:rPr>
        <w:t>*</w:t>
      </w:r>
      <w:r>
        <w:t xml:space="preserve">. Turn on </w:t>
      </w:r>
      <w:r>
        <w:rPr>
          <w:b/>
        </w:rPr>
        <w:t>Edit as JSON</w:t>
      </w:r>
      <w:r>
        <w:t xml:space="preserve"> if you'd rather type the arguments as one JSON object.</w:t>
      </w:r>
    </w:p>
    <w:p>
      <w:pPr>
        <w:pStyle w:val="ListNumber"/>
        <w:numPr>
          <w:ilvl w:val="0"/>
          <w:numId w:val="16"/>
        </w:numPr>
      </w:pPr>
      <w:r>
        <w:t xml:space="preserve">Click </w:t>
      </w:r>
      <w:r>
        <w:rPr>
          <w:b/>
        </w:rPr>
        <w:t>Execute Tool</w:t>
      </w:r>
      <w:r>
        <w:t>.</w:t>
      </w:r>
    </w:p>
    <w:p>
      <w:pPr>
        <w:jc w:val="center"/>
      </w:pPr>
      <w:r>
        <w:drawing>
          <wp:inline xmlns:a="http://schemas.openxmlformats.org/drawingml/2006/main" xmlns:pic="http://schemas.openxmlformats.org/drawingml/2006/picture">
            <wp:extent cx="5486400" cy="3474720"/>
            <wp:docPr id="6" name="Picture 6"/>
            <wp:cNvGraphicFramePr>
              <a:graphicFrameLocks noChangeAspect="1"/>
            </wp:cNvGraphicFramePr>
            <a:graphic>
              <a:graphicData uri="http://schemas.openxmlformats.org/drawingml/2006/picture">
                <pic:pic>
                  <pic:nvPicPr>
                    <pic:cNvPr id="0" name="08-tool-picked.png"/>
                    <pic:cNvPicPr/>
                  </pic:nvPicPr>
                  <pic:blipFill>
                    <a:blip r:embed="rId14"/>
                    <a:stretch>
                      <a:fillRect/>
                    </a:stretch>
                  </pic:blipFill>
                  <pic:spPr>
                    <a:xfrm>
                      <a:off x="0" y="0"/>
                      <a:ext cx="5486400" cy="3474720"/>
                    </a:xfrm>
                    <a:prstGeom prst="rect"/>
                  </pic:spPr>
                </pic:pic>
              </a:graphicData>
            </a:graphic>
          </wp:inline>
        </w:drawing>
      </w:r>
    </w:p>
    <w:p>
      <w:pPr>
        <w:jc w:val="center"/>
      </w:pPr>
      <w:r>
        <w:rPr>
          <w:i/>
          <w:color w:val="595959"/>
          <w:sz w:val="18"/>
        </w:rPr>
        <w:t>A tool selected, with its input form</w:t>
      </w:r>
    </w:p>
    <w:p>
      <w:r>
        <w:t>The result replaces the form:</w:t>
      </w:r>
    </w:p>
    <w:p>
      <w:pPr>
        <w:pStyle w:val="ListBullet"/>
      </w:pPr>
      <w:r>
        <w:rPr>
          <w:b/>
        </w:rPr>
        <w:t>Results</w:t>
      </w:r>
      <w:r>
        <w:t xml:space="preserve">: the tool's </w:t>
      </w:r>
      <w:r>
        <w:rPr>
          <w:rFonts w:ascii="Consolas" w:hAnsi="Consolas"/>
          <w:color w:val="A31515"/>
          <w:sz w:val="19"/>
        </w:rPr>
        <w:t>content</w:t>
      </w:r>
      <w:r>
        <w:t>, which is the text (or images and so on) a person or model would read.</w:t>
      </w:r>
    </w:p>
    <w:p>
      <w:pPr>
        <w:pStyle w:val="ListBullet"/>
      </w:pPr>
      <w:r>
        <w:rPr>
          <w:b/>
        </w:rPr>
        <w:t>Structured Output</w:t>
      </w:r>
      <w:r>
        <w:t xml:space="preserve">: the tool's </w:t>
      </w:r>
      <w:r>
        <w:rPr>
          <w:rFonts w:ascii="Consolas" w:hAnsi="Consolas"/>
          <w:color w:val="A31515"/>
          <w:sz w:val="19"/>
        </w:rPr>
        <w:t>structuredContent</w:t>
      </w:r>
      <w:r>
        <w:t xml:space="preserve">, which is the JSON object that programs read. It appears only when the tool returned one. If the tool declares an </w:t>
      </w:r>
      <w:r>
        <w:rPr>
          <w:rFonts w:ascii="Consolas" w:hAnsi="Consolas"/>
          <w:color w:val="A31515"/>
          <w:sz w:val="19"/>
        </w:rPr>
        <w:t>outputSchema</w:t>
      </w:r>
      <w:r>
        <w:t>, this object must match it.</w:t>
      </w:r>
    </w:p>
    <w:p>
      <w:r>
        <w:t xml:space="preserve">Click the </w:t>
      </w:r>
      <w:r>
        <w:rPr>
          <w:b/>
        </w:rPr>
        <w:t>X</w:t>
      </w:r>
      <w:r>
        <w:t xml:space="preserve"> next to </w:t>
      </w:r>
      <w:r>
        <w:rPr>
          <w:b/>
        </w:rPr>
        <w:t>Results</w:t>
      </w:r>
      <w:r>
        <w:t xml:space="preserve"> to go back to the form.</w:t>
      </w:r>
    </w:p>
    <w:p>
      <w:pPr>
        <w:jc w:val="center"/>
      </w:pPr>
      <w:r>
        <w:drawing>
          <wp:inline xmlns:a="http://schemas.openxmlformats.org/drawingml/2006/main" xmlns:pic="http://schemas.openxmlformats.org/drawingml/2006/picture">
            <wp:extent cx="5486400" cy="3474720"/>
            <wp:docPr id="7" name="Picture 7"/>
            <wp:cNvGraphicFramePr>
              <a:graphicFrameLocks noChangeAspect="1"/>
            </wp:cNvGraphicFramePr>
            <a:graphic>
              <a:graphicData uri="http://schemas.openxmlformats.org/drawingml/2006/picture">
                <pic:pic>
                  <pic:nvPicPr>
                    <pic:cNvPr id="0" name="09-tool-result.png"/>
                    <pic:cNvPicPr/>
                  </pic:nvPicPr>
                  <pic:blipFill>
                    <a:blip r:embed="rId15"/>
                    <a:stretch>
                      <a:fillRect/>
                    </a:stretch>
                  </pic:blipFill>
                  <pic:spPr>
                    <a:xfrm>
                      <a:off x="0" y="0"/>
                      <a:ext cx="5486400" cy="3474720"/>
                    </a:xfrm>
                    <a:prstGeom prst="rect"/>
                  </pic:spPr>
                </pic:pic>
              </a:graphicData>
            </a:graphic>
          </wp:inline>
        </w:drawing>
      </w:r>
    </w:p>
    <w:p>
      <w:pPr>
        <w:jc w:val="center"/>
      </w:pPr>
      <w:r>
        <w:rPr>
          <w:i/>
          <w:color w:val="595959"/>
          <w:sz w:val="18"/>
        </w:rPr>
        <w:t>A successful result: Results and Structured Output</w:t>
      </w:r>
    </w:p>
    <w:p>
      <w:r>
        <w:t xml:space="preserve">The Tools tab does not show the </w:t>
      </w:r>
      <w:r>
        <w:rPr>
          <w:rFonts w:ascii="Consolas" w:hAnsi="Consolas"/>
          <w:color w:val="A31515"/>
          <w:sz w:val="19"/>
        </w:rPr>
        <w:t>outputSchema</w:t>
      </w:r>
      <w:r>
        <w:t xml:space="preserve"> itself. To see the schema next to the response, with the problem fields highlighted, use the </w:t>
      </w:r>
      <w:r>
        <w:rPr>
          <w:b/>
        </w:rPr>
        <w:t>Details</w:t>
      </w:r>
      <w:r>
        <w:t xml:space="preserve"> dialog in the Conformance tab (section 8.6).</w:t>
      </w:r>
    </w:p>
    <w:p>
      <w:r>
        <w:t xml:space="preserve">If the result shows </w:t>
      </w:r>
      <w:r>
        <w:rPr>
          <w:b/>
        </w:rPr>
        <w:t>Tool Call Failed / Invalid Parameters (-32602)</w:t>
      </w:r>
      <w:r>
        <w:t>, the cause may be the response, not your arguments (see section 1). Run the same tool in the Conformance tab to see the real reason.</w:t>
      </w:r>
    </w:p>
    <w:p>
      <w:pPr>
        <w:pStyle w:val="Heading1"/>
      </w:pPr>
      <w:r>
        <w:t>7. Other tabs</w:t>
      </w:r>
    </w:p>
    <w:p>
      <w:r>
        <w:t>Tabs appear only when the connected server supports them:</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Tab</w:t>
            </w:r>
          </w:p>
        </w:tc>
        <w:tc>
          <w:tcPr>
            <w:tcW w:type="dxa" w:w="4680"/>
            <w:shd w:val="clear" w:color="auto" w:fill="1F3864"/>
          </w:tcPr>
          <w:p>
            <w:r>
              <w:rPr>
                <w:b/>
                <w:color w:val="FFFFFF"/>
                <w:sz w:val="20"/>
              </w:rPr>
              <w:t>What it is for</w:t>
            </w:r>
          </w:p>
        </w:tc>
      </w:tr>
      <w:tr>
        <w:tc>
          <w:tcPr>
            <w:tcW w:type="dxa" w:w="4680"/>
          </w:tcPr>
          <w:p>
            <w:r>
              <w:rPr>
                <w:b/>
                <w:sz w:val="19"/>
              </w:rPr>
              <w:t>Servers</w:t>
            </w:r>
          </w:p>
        </w:tc>
        <w:tc>
          <w:tcPr>
            <w:tcW w:type="dxa" w:w="4680"/>
          </w:tcPr>
          <w:p>
            <w:r>
              <w:rPr>
                <w:sz w:val="19"/>
              </w:rPr>
              <w:t>Add, edit, clone, remove, connect and configure servers.</w:t>
            </w:r>
          </w:p>
        </w:tc>
      </w:tr>
      <w:tr>
        <w:tc>
          <w:tcPr>
            <w:tcW w:type="dxa" w:w="4680"/>
            <w:shd w:val="clear" w:color="auto" w:fill="F2F4F7"/>
          </w:tcPr>
          <w:p>
            <w:r>
              <w:rPr>
                <w:b/>
                <w:sz w:val="19"/>
              </w:rPr>
              <w:t>Apps</w:t>
            </w:r>
          </w:p>
        </w:tc>
        <w:tc>
          <w:tcPr>
            <w:tcW w:type="dxa" w:w="4680"/>
            <w:shd w:val="clear" w:color="auto" w:fill="F2F4F7"/>
          </w:tcPr>
          <w:p>
            <w:r>
              <w:rPr>
                <w:sz w:val="19"/>
              </w:rPr>
              <w:t>Open tools that come with an interactive UI (MCP Apps).</w:t>
            </w:r>
          </w:p>
        </w:tc>
      </w:tr>
      <w:tr>
        <w:tc>
          <w:tcPr>
            <w:tcW w:type="dxa" w:w="4680"/>
          </w:tcPr>
          <w:p>
            <w:r>
              <w:rPr>
                <w:b/>
                <w:sz w:val="19"/>
              </w:rPr>
              <w:t>Tools</w:t>
            </w:r>
          </w:p>
        </w:tc>
        <w:tc>
          <w:tcPr>
            <w:tcW w:type="dxa" w:w="4680"/>
          </w:tcPr>
          <w:p>
            <w:r>
              <w:rPr>
                <w:sz w:val="19"/>
              </w:rPr>
              <w:t>List and call tools (section 6).</w:t>
            </w:r>
          </w:p>
        </w:tc>
      </w:tr>
      <w:tr>
        <w:tc>
          <w:tcPr>
            <w:tcW w:type="dxa" w:w="4680"/>
            <w:shd w:val="clear" w:color="auto" w:fill="F2F4F7"/>
          </w:tcPr>
          <w:p>
            <w:r>
              <w:rPr>
                <w:b/>
                <w:sz w:val="19"/>
              </w:rPr>
              <w:t>Prompts</w:t>
            </w:r>
          </w:p>
        </w:tc>
        <w:tc>
          <w:tcPr>
            <w:tcW w:type="dxa" w:w="4680"/>
            <w:shd w:val="clear" w:color="auto" w:fill="F2F4F7"/>
          </w:tcPr>
          <w:p>
            <w:r>
              <w:rPr>
                <w:sz w:val="19"/>
              </w:rPr>
              <w:t>List the server's prompt templates, fill in their arguments and see the messages they produce.</w:t>
            </w:r>
          </w:p>
        </w:tc>
      </w:tr>
      <w:tr>
        <w:tc>
          <w:tcPr>
            <w:tcW w:type="dxa" w:w="4680"/>
          </w:tcPr>
          <w:p>
            <w:r>
              <w:rPr>
                <w:b/>
                <w:sz w:val="19"/>
              </w:rPr>
              <w:t>Resources</w:t>
            </w:r>
          </w:p>
        </w:tc>
        <w:tc>
          <w:tcPr>
            <w:tcW w:type="dxa" w:w="4680"/>
          </w:tcPr>
          <w:p>
            <w:r>
              <w:rPr>
                <w:sz w:val="19"/>
              </w:rPr>
              <w:t>Browse and read the files and data the server publishes.</w:t>
            </w:r>
          </w:p>
        </w:tc>
      </w:tr>
      <w:tr>
        <w:tc>
          <w:tcPr>
            <w:tcW w:type="dxa" w:w="4680"/>
            <w:shd w:val="clear" w:color="auto" w:fill="F2F4F7"/>
          </w:tcPr>
          <w:p>
            <w:r>
              <w:rPr>
                <w:b/>
                <w:sz w:val="19"/>
              </w:rPr>
              <w:t>Skills</w:t>
            </w:r>
          </w:p>
        </w:tc>
        <w:tc>
          <w:tcPr>
            <w:tcW w:type="dxa" w:w="4680"/>
            <w:shd w:val="clear" w:color="auto" w:fill="F2F4F7"/>
          </w:tcPr>
          <w:p>
            <w:r>
              <w:rPr>
                <w:sz w:val="19"/>
              </w:rPr>
              <w:t>Browse skills, if the server offers the skills extension.</w:t>
            </w:r>
          </w:p>
        </w:tc>
      </w:tr>
      <w:tr>
        <w:tc>
          <w:tcPr>
            <w:tcW w:type="dxa" w:w="4680"/>
          </w:tcPr>
          <w:p>
            <w:r>
              <w:rPr>
                <w:b/>
                <w:sz w:val="19"/>
              </w:rPr>
              <w:t>Conformance</w:t>
            </w:r>
          </w:p>
        </w:tc>
        <w:tc>
          <w:tcPr>
            <w:tcW w:type="dxa" w:w="4680"/>
          </w:tcPr>
          <w:p>
            <w:r>
              <w:rPr>
                <w:sz w:val="19"/>
              </w:rPr>
              <w:t>Schema and response checks (section 8). Shown when the server has tools.</w:t>
            </w:r>
          </w:p>
        </w:tc>
      </w:tr>
      <w:tr>
        <w:tc>
          <w:tcPr>
            <w:tcW w:type="dxa" w:w="4680"/>
            <w:shd w:val="clear" w:color="auto" w:fill="F2F4F7"/>
          </w:tcPr>
          <w:p>
            <w:r>
              <w:rPr>
                <w:b/>
                <w:sz w:val="19"/>
              </w:rPr>
              <w:t>Tasks</w:t>
            </w:r>
          </w:p>
        </w:tc>
        <w:tc>
          <w:tcPr>
            <w:tcW w:type="dxa" w:w="4680"/>
            <w:shd w:val="clear" w:color="auto" w:fill="F2F4F7"/>
          </w:tcPr>
          <w:p>
            <w:r>
              <w:rPr>
                <w:sz w:val="19"/>
              </w:rPr>
              <w:t>Follow long-running tasks, if the server supports them.</w:t>
            </w:r>
          </w:p>
        </w:tc>
      </w:tr>
      <w:tr>
        <w:tc>
          <w:tcPr>
            <w:tcW w:type="dxa" w:w="4680"/>
          </w:tcPr>
          <w:p>
            <w:r>
              <w:rPr>
                <w:b/>
                <w:sz w:val="19"/>
              </w:rPr>
              <w:t>Logs</w:t>
            </w:r>
          </w:p>
        </w:tc>
        <w:tc>
          <w:tcPr>
            <w:tcW w:type="dxa" w:w="4680"/>
          </w:tcPr>
          <w:p>
            <w:r>
              <w:rPr>
                <w:sz w:val="19"/>
              </w:rPr>
              <w:t>Log messages the server sends, if it supports logging.</w:t>
            </w:r>
          </w:p>
        </w:tc>
      </w:tr>
      <w:tr>
        <w:tc>
          <w:tcPr>
            <w:tcW w:type="dxa" w:w="4680"/>
            <w:shd w:val="clear" w:color="auto" w:fill="F2F4F7"/>
          </w:tcPr>
          <w:p>
            <w:r>
              <w:rPr>
                <w:b/>
                <w:sz w:val="19"/>
              </w:rPr>
              <w:t>Protocol</w:t>
            </w:r>
          </w:p>
        </w:tc>
        <w:tc>
          <w:tcPr>
            <w:tcW w:type="dxa" w:w="4680"/>
            <w:shd w:val="clear" w:color="auto" w:fill="F2F4F7"/>
          </w:tcPr>
          <w:p>
            <w:r>
              <w:rPr>
                <w:sz w:val="19"/>
              </w:rPr>
              <w:t>Every JSON-RPC message, in both directions.</w:t>
            </w:r>
          </w:p>
        </w:tc>
      </w:tr>
      <w:tr>
        <w:tc>
          <w:tcPr>
            <w:tcW w:type="dxa" w:w="4680"/>
          </w:tcPr>
          <w:p>
            <w:r>
              <w:rPr>
                <w:b/>
                <w:sz w:val="19"/>
              </w:rPr>
              <w:t>Network</w:t>
            </w:r>
          </w:p>
        </w:tc>
        <w:tc>
          <w:tcPr>
            <w:tcW w:type="dxa" w:w="4680"/>
          </w:tcPr>
          <w:p>
            <w:r>
              <w:rPr>
                <w:sz w:val="19"/>
              </w:rPr>
              <w:t>Every HTTP request and response (HTTP servers only).</w:t>
            </w:r>
          </w:p>
        </w:tc>
      </w:tr>
      <w:tr>
        <w:tc>
          <w:tcPr>
            <w:tcW w:type="dxa" w:w="4680"/>
            <w:shd w:val="clear" w:color="auto" w:fill="F2F4F7"/>
          </w:tcPr>
          <w:p>
            <w:r>
              <w:rPr>
                <w:b/>
                <w:sz w:val="19"/>
              </w:rPr>
              <w:t>Console</w:t>
            </w:r>
          </w:p>
        </w:tc>
        <w:tc>
          <w:tcPr>
            <w:tcW w:type="dxa" w:w="4680"/>
            <w:shd w:val="clear" w:color="auto" w:fill="F2F4F7"/>
          </w:tcPr>
          <w:p>
            <w:r>
              <w:rPr>
                <w:sz w:val="19"/>
              </w:rPr>
              <w:t>The server process's error output (stdio servers only).</w:t>
            </w:r>
          </w:p>
        </w:tc>
      </w:tr>
    </w:tbl>
    <w:p>
      <w:pPr>
        <w:spacing w:after="40"/>
      </w:pPr>
    </w:p>
    <w:p>
      <w:pPr>
        <w:pStyle w:val="Heading1"/>
      </w:pPr>
      <w:r>
        <w:t>8. The Conformance tab</w:t>
      </w:r>
    </w:p>
    <w:p>
      <w:r>
        <w:t xml:space="preserve">Click </w:t>
      </w:r>
      <w:r>
        <w:rPr>
          <w:b/>
        </w:rPr>
        <w:t>Conformance</w:t>
      </w:r>
      <w:r>
        <w:t xml:space="preserve"> in the top bar.</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11-conformance-empty.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595959"/>
          <w:sz w:val="18"/>
        </w:rPr>
        <w:t>The Conformance tab before any run</w:t>
      </w:r>
    </w:p>
    <w:p>
      <w:pPr>
        <w:pStyle w:val="Heading2"/>
      </w:pPr>
      <w:r>
        <w:t>8.1 Controls at a glance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sz w:val="20"/>
              </w:rPr>
              <w:t>Control</w:t>
            </w:r>
          </w:p>
        </w:tc>
        <w:tc>
          <w:tcPr>
            <w:tcW w:type="dxa" w:w="3120"/>
            <w:shd w:val="clear" w:color="auto" w:fill="1F3864"/>
          </w:tcPr>
          <w:p>
            <w:r>
              <w:rPr>
                <w:b/>
                <w:color w:val="FFFFFF"/>
                <w:sz w:val="20"/>
              </w:rPr>
              <w:t>What it does</w:t>
            </w:r>
          </w:p>
        </w:tc>
        <w:tc>
          <w:tcPr>
            <w:tcW w:type="dxa" w:w="3120"/>
            <w:shd w:val="clear" w:color="auto" w:fill="1F3864"/>
          </w:tcPr>
          <w:p>
            <w:r>
              <w:rPr>
                <w:b/>
                <w:color w:val="FFFFFF"/>
                <w:sz w:val="20"/>
              </w:rPr>
              <w:t>Calls tools?</w:t>
            </w:r>
          </w:p>
        </w:tc>
      </w:tr>
      <w:tr>
        <w:tc>
          <w:tcPr>
            <w:tcW w:type="dxa" w:w="3120"/>
          </w:tcPr>
          <w:p>
            <w:r>
              <w:rPr>
                <w:b/>
                <w:sz w:val="19"/>
              </w:rPr>
              <w:t>List &amp; lint</w:t>
            </w:r>
          </w:p>
        </w:tc>
        <w:tc>
          <w:tcPr>
            <w:tcW w:type="dxa" w:w="3120"/>
          </w:tcPr>
          <w:p>
            <w:r>
              <w:rPr>
                <w:sz w:val="19"/>
              </w:rPr>
              <w:t xml:space="preserve">Runs </w:t>
            </w:r>
            <w:r>
              <w:rPr>
                <w:rFonts w:ascii="Consolas" w:hAnsi="Consolas"/>
                <w:color w:val="A31515"/>
                <w:sz w:val="19"/>
              </w:rPr>
              <w:t>tools/list</w:t>
            </w:r>
            <w:r>
              <w:rPr>
                <w:sz w:val="19"/>
              </w:rPr>
              <w:t xml:space="preserve"> (all pages) and checks every tool's schemas locally.</w:t>
            </w:r>
          </w:p>
        </w:tc>
        <w:tc>
          <w:tcPr>
            <w:tcW w:type="dxa" w:w="3120"/>
          </w:tcPr>
          <w:p>
            <w:r>
              <w:rPr>
                <w:b/>
                <w:sz w:val="19"/>
              </w:rPr>
              <w:t>No</w:t>
            </w:r>
          </w:p>
        </w:tc>
      </w:tr>
      <w:tr>
        <w:tc>
          <w:tcPr>
            <w:tcW w:type="dxa" w:w="3120"/>
            <w:shd w:val="clear" w:color="auto" w:fill="F2F4F7"/>
          </w:tcPr>
          <w:p>
            <w:r>
              <w:rPr>
                <w:b/>
                <w:sz w:val="19"/>
              </w:rPr>
              <w:t>Load cases…</w:t>
            </w:r>
          </w:p>
        </w:tc>
        <w:tc>
          <w:tcPr>
            <w:tcW w:type="dxa" w:w="3120"/>
            <w:shd w:val="clear" w:color="auto" w:fill="F2F4F7"/>
          </w:tcPr>
          <w:p>
            <w:r>
              <w:rPr>
                <w:sz w:val="19"/>
              </w:rPr>
              <w:t>Loads a cases file (</w:t>
            </w:r>
            <w:r>
              <w:rPr>
                <w:rFonts w:ascii="Consolas" w:hAnsi="Consolas"/>
                <w:color w:val="A31515"/>
                <w:sz w:val="19"/>
              </w:rPr>
              <w:t>.yaml</w:t>
            </w:r>
            <w:r>
              <w:rPr>
                <w:sz w:val="19"/>
              </w:rPr>
              <w:t xml:space="preserve">, </w:t>
            </w:r>
            <w:r>
              <w:rPr>
                <w:rFonts w:ascii="Consolas" w:hAnsi="Consolas"/>
                <w:color w:val="A31515"/>
                <w:sz w:val="19"/>
              </w:rPr>
              <w:t>.yml</w:t>
            </w:r>
            <w:r>
              <w:rPr>
                <w:sz w:val="19"/>
              </w:rPr>
              <w:t xml:space="preserve"> or </w:t>
            </w:r>
            <w:r>
              <w:rPr>
                <w:rFonts w:ascii="Consolas" w:hAnsi="Consolas"/>
                <w:color w:val="A31515"/>
                <w:sz w:val="19"/>
              </w:rPr>
              <w:t>.json</w:t>
            </w:r>
            <w:r>
              <w:rPr>
                <w:sz w:val="19"/>
              </w:rPr>
              <w:t>) with the arguments to use for chosen tools.</w:t>
            </w:r>
          </w:p>
        </w:tc>
        <w:tc>
          <w:tcPr>
            <w:tcW w:type="dxa" w:w="3120"/>
            <w:shd w:val="clear" w:color="auto" w:fill="F2F4F7"/>
          </w:tcPr>
          <w:p>
            <w:r>
              <w:rPr>
                <w:sz w:val="19"/>
              </w:rPr>
              <w:t>No</w:t>
            </w:r>
          </w:p>
        </w:tc>
      </w:tr>
      <w:tr>
        <w:tc>
          <w:tcPr>
            <w:tcW w:type="dxa" w:w="3120"/>
          </w:tcPr>
          <w:p>
            <w:r>
              <w:rPr>
                <w:b/>
                <w:sz w:val="19"/>
              </w:rPr>
              <w:t>Run checks</w:t>
            </w:r>
          </w:p>
        </w:tc>
        <w:tc>
          <w:tcPr>
            <w:tcW w:type="dxa" w:w="3120"/>
          </w:tcPr>
          <w:p>
            <w:r>
              <w:rPr>
                <w:sz w:val="19"/>
              </w:rPr>
              <w:t xml:space="preserve">Lints every tool, then calls each tool that has a case. If </w:t>
            </w:r>
            <w:r>
              <w:rPr>
                <w:b/>
                <w:sz w:val="19"/>
              </w:rPr>
              <w:t>Auto-cases</w:t>
            </w:r>
            <w:r>
              <w:rPr>
                <w:sz w:val="19"/>
              </w:rPr>
              <w:t xml:space="preserve"> is ticked, it also calls tools that have no case, using generated arguments.</w:t>
            </w:r>
          </w:p>
        </w:tc>
        <w:tc>
          <w:tcPr>
            <w:tcW w:type="dxa" w:w="3120"/>
          </w:tcPr>
          <w:p>
            <w:r>
              <w:rPr>
                <w:b/>
                <w:sz w:val="19"/>
              </w:rPr>
              <w:t>Yes</w:t>
            </w:r>
            <w:r>
              <w:rPr>
                <w:sz w:val="19"/>
              </w:rPr>
              <w:t>, if there are cases or Auto-cases is ticked</w:t>
            </w:r>
          </w:p>
        </w:tc>
      </w:tr>
      <w:tr>
        <w:tc>
          <w:tcPr>
            <w:tcW w:type="dxa" w:w="3120"/>
            <w:shd w:val="clear" w:color="auto" w:fill="F2F4F7"/>
          </w:tcPr>
          <w:p>
            <w:r>
              <w:rPr>
                <w:b/>
                <w:sz w:val="19"/>
              </w:rPr>
              <w:t>Export JSON</w:t>
            </w:r>
          </w:p>
        </w:tc>
        <w:tc>
          <w:tcPr>
            <w:tcW w:type="dxa" w:w="3120"/>
            <w:shd w:val="clear" w:color="auto" w:fill="F2F4F7"/>
          </w:tcPr>
          <w:p>
            <w:r>
              <w:rPr>
                <w:sz w:val="19"/>
              </w:rPr>
              <w:t xml:space="preserve">Downloads the current results as </w:t>
            </w:r>
            <w:r>
              <w:rPr>
                <w:rFonts w:ascii="Consolas" w:hAnsi="Consolas"/>
                <w:color w:val="A31515"/>
                <w:sz w:val="19"/>
              </w:rPr>
              <w:t>conformance-report.json</w:t>
            </w:r>
            <w:r>
              <w:rPr>
                <w:sz w:val="19"/>
              </w:rPr>
              <w:t>.</w:t>
            </w:r>
          </w:p>
        </w:tc>
        <w:tc>
          <w:tcPr>
            <w:tcW w:type="dxa" w:w="3120"/>
            <w:shd w:val="clear" w:color="auto" w:fill="F2F4F7"/>
          </w:tcPr>
          <w:p>
            <w:r>
              <w:rPr>
                <w:sz w:val="19"/>
              </w:rPr>
              <w:t>No</w:t>
            </w:r>
          </w:p>
        </w:tc>
      </w:tr>
      <w:tr>
        <w:tc>
          <w:tcPr>
            <w:tcW w:type="dxa" w:w="3120"/>
          </w:tcPr>
          <w:p>
            <w:r>
              <w:rPr>
                <w:b/>
                <w:sz w:val="19"/>
              </w:rPr>
              <w:t>Auto-cases (call tools with generated args; tools that may change data are skipped)</w:t>
            </w:r>
          </w:p>
        </w:tc>
        <w:tc>
          <w:tcPr>
            <w:tcW w:type="dxa" w:w="3120"/>
          </w:tcPr>
          <w:p>
            <w:r>
              <w:rPr>
                <w:sz w:val="19"/>
              </w:rPr>
              <w:t xml:space="preserve">Lets Run checks call tools that have no case. </w:t>
            </w:r>
            <w:r>
              <w:rPr>
                <w:b/>
                <w:sz w:val="19"/>
              </w:rPr>
              <w:t>Off by default.</w:t>
            </w:r>
          </w:p>
        </w:tc>
        <w:tc>
          <w:tcPr>
            <w:tcW w:type="dxa" w:w="3120"/>
          </w:tcPr>
          <w:p>
            <w:r>
              <w:rPr>
                <w:sz w:val="19"/>
              </w:rPr>
              <w:t>(setting)</w:t>
            </w:r>
          </w:p>
        </w:tc>
      </w:tr>
      <w:tr>
        <w:tc>
          <w:tcPr>
            <w:tcW w:type="dxa" w:w="3120"/>
            <w:shd w:val="clear" w:color="auto" w:fill="F2F4F7"/>
          </w:tcPr>
          <w:p>
            <w:r>
              <w:rPr>
                <w:b/>
                <w:sz w:val="19"/>
              </w:rPr>
              <w:t>Strict lint (warnings fail)</w:t>
            </w:r>
          </w:p>
        </w:tc>
        <w:tc>
          <w:tcPr>
            <w:tcW w:type="dxa" w:w="3120"/>
            <w:shd w:val="clear" w:color="auto" w:fill="F2F4F7"/>
          </w:tcPr>
          <w:p>
            <w:r>
              <w:rPr>
                <w:sz w:val="19"/>
              </w:rPr>
              <w:t>Treats lint warnings as failures.</w:t>
            </w:r>
          </w:p>
        </w:tc>
        <w:tc>
          <w:tcPr>
            <w:tcW w:type="dxa" w:w="3120"/>
            <w:shd w:val="clear" w:color="auto" w:fill="F2F4F7"/>
          </w:tcPr>
          <w:p>
            <w:r>
              <w:rPr>
                <w:sz w:val="19"/>
              </w:rPr>
              <w:t>(setting)</w:t>
            </w:r>
          </w:p>
        </w:tc>
      </w:tr>
      <w:tr>
        <w:tc>
          <w:tcPr>
            <w:tcW w:type="dxa" w:w="3120"/>
          </w:tcPr>
          <w:p>
            <w:r>
              <w:rPr>
                <w:b/>
                <w:sz w:val="19"/>
              </w:rPr>
              <w:t>Auto allow (globs)</w:t>
            </w:r>
          </w:p>
        </w:tc>
        <w:tc>
          <w:tcPr>
            <w:tcW w:type="dxa" w:w="3120"/>
          </w:tcPr>
          <w:p>
            <w:r>
              <w:rPr>
                <w:sz w:val="19"/>
              </w:rPr>
              <w:t xml:space="preserve">Only auto-call tools whose names match, for example </w:t>
            </w:r>
            <w:r>
              <w:rPr>
                <w:rFonts w:ascii="Consolas" w:hAnsi="Consolas"/>
                <w:color w:val="A31515"/>
                <w:sz w:val="19"/>
              </w:rPr>
              <w:t>get_*, *_search</w:t>
            </w:r>
            <w:r>
              <w:rPr>
                <w:sz w:val="19"/>
              </w:rPr>
              <w:t>.</w:t>
            </w:r>
          </w:p>
        </w:tc>
        <w:tc>
          <w:tcPr>
            <w:tcW w:type="dxa" w:w="3120"/>
          </w:tcPr>
          <w:p>
            <w:r>
              <w:rPr>
                <w:sz w:val="19"/>
              </w:rPr>
              <w:t>(setting)</w:t>
            </w:r>
          </w:p>
        </w:tc>
      </w:tr>
      <w:tr>
        <w:tc>
          <w:tcPr>
            <w:tcW w:type="dxa" w:w="3120"/>
            <w:shd w:val="clear" w:color="auto" w:fill="F2F4F7"/>
          </w:tcPr>
          <w:p>
            <w:r>
              <w:rPr>
                <w:b/>
                <w:sz w:val="19"/>
              </w:rPr>
              <w:t>Extra deny (words/globs)</w:t>
            </w:r>
          </w:p>
        </w:tc>
        <w:tc>
          <w:tcPr>
            <w:tcW w:type="dxa" w:w="3120"/>
            <w:shd w:val="clear" w:color="auto" w:fill="F2F4F7"/>
          </w:tcPr>
          <w:p>
            <w:r>
              <w:rPr>
                <w:sz w:val="19"/>
              </w:rPr>
              <w:t xml:space="preserve">More names to treat as "may change data", for example </w:t>
            </w:r>
            <w:r>
              <w:rPr>
                <w:rFonts w:ascii="Consolas" w:hAnsi="Consolas"/>
                <w:color w:val="A31515"/>
                <w:sz w:val="19"/>
              </w:rPr>
              <w:t>approve, *_po</w:t>
            </w:r>
            <w:r>
              <w:rPr>
                <w:sz w:val="19"/>
              </w:rPr>
              <w:t>.</w:t>
            </w:r>
          </w:p>
        </w:tc>
        <w:tc>
          <w:tcPr>
            <w:tcW w:type="dxa" w:w="3120"/>
            <w:shd w:val="clear" w:color="auto" w:fill="F2F4F7"/>
          </w:tcPr>
          <w:p>
            <w:r>
              <w:rPr>
                <w:sz w:val="19"/>
              </w:rPr>
              <w:t>(setting)</w:t>
            </w:r>
          </w:p>
        </w:tc>
      </w:tr>
      <w:tr>
        <w:tc>
          <w:tcPr>
            <w:tcW w:type="dxa" w:w="3120"/>
          </w:tcPr>
          <w:p>
            <w:r>
              <w:rPr>
                <w:b/>
                <w:sz w:val="19"/>
              </w:rPr>
              <w:t>Test one tool</w:t>
            </w:r>
          </w:p>
        </w:tc>
        <w:tc>
          <w:tcPr>
            <w:tcW w:type="dxa" w:w="3120"/>
          </w:tcPr>
          <w:p>
            <w:r>
              <w:rPr>
                <w:sz w:val="19"/>
              </w:rPr>
              <w:t xml:space="preserve">Pick one tool, edit its arguments, and click </w:t>
            </w:r>
            <w:r>
              <w:rPr>
                <w:b/>
                <w:sz w:val="19"/>
              </w:rPr>
              <w:t>Run this tool</w:t>
            </w:r>
            <w:r>
              <w:rPr>
                <w:sz w:val="19"/>
              </w:rPr>
              <w:t>.</w:t>
            </w:r>
          </w:p>
        </w:tc>
        <w:tc>
          <w:tcPr>
            <w:tcW w:type="dxa" w:w="3120"/>
          </w:tcPr>
          <w:p>
            <w:r>
              <w:rPr>
                <w:b/>
                <w:sz w:val="19"/>
              </w:rPr>
              <w:t>Yes</w:t>
            </w:r>
            <w:r>
              <w:rPr>
                <w:sz w:val="19"/>
              </w:rPr>
              <w:t>, that one tool</w:t>
            </w:r>
          </w:p>
        </w:tc>
      </w:tr>
    </w:tbl>
    <w:p>
      <w:pPr>
        <w:spacing w:after="40"/>
      </w:pPr>
    </w:p>
    <w:p>
      <w:r>
        <w:t xml:space="preserve">The line under the checkboxes shows </w:t>
      </w:r>
      <w:r>
        <w:rPr>
          <w:b/>
        </w:rPr>
        <w:t>Cases:</w:t>
      </w:r>
      <w:r>
        <w:t xml:space="preserve"> with the loaded file (or </w:t>
      </w:r>
      <w:r>
        <w:rPr>
          <w:rFonts w:ascii="Consolas" w:hAnsi="Consolas"/>
          <w:color w:val="A31515"/>
          <w:sz w:val="19"/>
        </w:rPr>
        <w:t>none loaded</w:t>
      </w:r>
      <w:r>
        <w:t>), plus what is running right now.</w:t>
      </w:r>
    </w:p>
    <w:p>
      <w:pPr>
        <w:pStyle w:val="Heading2"/>
      </w:pPr>
      <w:r>
        <w:t>8.2 List &amp; lint: the safe first step</w:t>
      </w:r>
    </w:p>
    <w:p>
      <w:r>
        <w:rPr>
          <w:b/>
        </w:rPr>
        <w:t>List &amp; lint</w:t>
      </w:r>
      <w:r>
        <w:t xml:space="preserve"> only calls </w:t>
      </w:r>
      <w:r>
        <w:rPr>
          <w:rFonts w:ascii="Consolas" w:hAnsi="Consolas"/>
          <w:color w:val="A31515"/>
          <w:sz w:val="19"/>
        </w:rPr>
        <w:t>tools/list</w:t>
      </w:r>
      <w:r>
        <w:t xml:space="preserve"> and checks the schemas on your machine. It never calls a tool, so it is safe to run against production.</w:t>
      </w:r>
    </w:p>
    <w:p>
      <w:pPr>
        <w:pStyle w:val="ListNumber"/>
        <w:numPr>
          <w:ilvl w:val="0"/>
          <w:numId w:val="17"/>
        </w:numPr>
      </w:pPr>
      <w:r>
        <w:t xml:space="preserve">Click </w:t>
      </w:r>
      <w:r>
        <w:rPr>
          <w:b/>
        </w:rPr>
        <w:t>List &amp; lint</w:t>
      </w:r>
      <w:r>
        <w:t>.</w:t>
      </w:r>
    </w:p>
    <w:p>
      <w:pPr>
        <w:pStyle w:val="ListNumber"/>
        <w:numPr>
          <w:ilvl w:val="0"/>
          <w:numId w:val="17"/>
        </w:numPr>
      </w:pPr>
      <w:r>
        <w:t xml:space="preserve">Each tool gets one </w:t>
      </w:r>
      <w:r>
        <w:rPr>
          <w:b/>
        </w:rPr>
        <w:t>lint</w:t>
      </w:r>
      <w:r>
        <w:t xml:space="preserve"> row. The summary line reads like </w:t>
      </w:r>
      <w:r>
        <w:rPr>
          <w:rFonts w:ascii="Consolas" w:hAnsi="Consolas"/>
          <w:color w:val="A31515"/>
          <w:sz w:val="19"/>
        </w:rPr>
        <w:t>tools: 9 | lint: 8 pass, 1 warn, 0 fail | ...</w:t>
      </w:r>
      <w:r>
        <w:t>.</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12-list-lint.png"/>
                    <pic:cNvPicPr/>
                  </pic:nvPicPr>
                  <pic:blipFill>
                    <a:blip r:embed="rId17"/>
                    <a:stretch>
                      <a:fillRect/>
                    </a:stretch>
                  </pic:blipFill>
                  <pic:spPr>
                    <a:xfrm>
                      <a:off x="0" y="0"/>
                      <a:ext cx="5486400" cy="3429000"/>
                    </a:xfrm>
                    <a:prstGeom prst="rect"/>
                  </pic:spPr>
                </pic:pic>
              </a:graphicData>
            </a:graphic>
          </wp:inline>
        </w:drawing>
      </w:r>
    </w:p>
    <w:p>
      <w:pPr>
        <w:jc w:val="center"/>
      </w:pPr>
      <w:r>
        <w:rPr>
          <w:i/>
          <w:color w:val="595959"/>
          <w:sz w:val="18"/>
        </w:rPr>
        <w:t>List &amp; lint results</w:t>
      </w:r>
    </w:p>
    <w:p>
      <w:r>
        <w:t>Lint checks:</w:t>
      </w:r>
    </w:p>
    <w:p>
      <w:pPr>
        <w:pStyle w:val="ListBullet"/>
      </w:pPr>
      <w:r>
        <w:t xml:space="preserve">Each </w:t>
      </w:r>
      <w:r>
        <w:rPr>
          <w:rFonts w:ascii="Consolas" w:hAnsi="Consolas"/>
          <w:color w:val="A31515"/>
          <w:sz w:val="19"/>
        </w:rPr>
        <w:t>inputSchema</w:t>
      </w:r>
      <w:r>
        <w:t xml:space="preserve"> and </w:t>
      </w:r>
      <w:r>
        <w:rPr>
          <w:rFonts w:ascii="Consolas" w:hAnsi="Consolas"/>
          <w:color w:val="A31515"/>
          <w:sz w:val="19"/>
        </w:rPr>
        <w:t>outputSchema</w:t>
      </w:r>
      <w:r>
        <w:t xml:space="preserve"> is valid JSON Schema.</w:t>
      </w:r>
    </w:p>
    <w:p>
      <w:pPr>
        <w:pStyle w:val="ListBullet"/>
      </w:pPr>
      <w:r>
        <w:t xml:space="preserve">The root of each schema is </w:t>
      </w:r>
      <w:r>
        <w:rPr>
          <w:rFonts w:ascii="Consolas" w:hAnsi="Consolas"/>
          <w:color w:val="A31515"/>
          <w:sz w:val="19"/>
        </w:rPr>
        <w:t>"type": "object"</w:t>
      </w:r>
      <w:r>
        <w:t xml:space="preserve"> (MCP requires this).</w:t>
      </w:r>
    </w:p>
    <w:p>
      <w:pPr>
        <w:pStyle w:val="ListBullet"/>
      </w:pPr>
      <w:r>
        <w:t xml:space="preserve">No OpenAPI-only keywords are used: </w:t>
      </w:r>
      <w:r>
        <w:rPr>
          <w:rFonts w:ascii="Consolas" w:hAnsi="Consolas"/>
          <w:color w:val="A31515"/>
          <w:sz w:val="19"/>
        </w:rPr>
        <w:t>nullable</w:t>
      </w:r>
      <w:r>
        <w:t xml:space="preserve">, </w:t>
      </w:r>
      <w:r>
        <w:rPr>
          <w:rFonts w:ascii="Consolas" w:hAnsi="Consolas"/>
          <w:color w:val="A31515"/>
          <w:sz w:val="19"/>
        </w:rPr>
        <w:t>discriminator</w:t>
      </w:r>
      <w:r>
        <w:t xml:space="preserve">, </w:t>
      </w:r>
      <w:r>
        <w:rPr>
          <w:rFonts w:ascii="Consolas" w:hAnsi="Consolas"/>
          <w:color w:val="A31515"/>
          <w:sz w:val="19"/>
        </w:rPr>
        <w:t>xml</w:t>
      </w:r>
      <w:r>
        <w:t xml:space="preserve">, </w:t>
      </w:r>
      <w:r>
        <w:rPr>
          <w:rFonts w:ascii="Consolas" w:hAnsi="Consolas"/>
          <w:color w:val="A31515"/>
          <w:sz w:val="19"/>
        </w:rPr>
        <w:t>externalDocs</w:t>
      </w:r>
      <w:r>
        <w:t xml:space="preserve"> or </w:t>
      </w:r>
      <w:r>
        <w:rPr>
          <w:rFonts w:ascii="Consolas" w:hAnsi="Consolas"/>
          <w:color w:val="A31515"/>
          <w:sz w:val="19"/>
        </w:rPr>
        <w:t>example</w:t>
      </w:r>
      <w:r>
        <w:t xml:space="preserve">. These give a </w:t>
      </w:r>
      <w:r>
        <w:rPr>
          <w:b/>
        </w:rPr>
        <w:t>WARN</w:t>
      </w:r>
      <w:r>
        <w:t>.</w:t>
      </w:r>
    </w:p>
    <w:p>
      <w:pPr>
        <w:pStyle w:val="ListBullet"/>
      </w:pPr>
      <w:r>
        <w:t xml:space="preserve">Tool names are 1–128 characters long and use only </w:t>
      </w:r>
      <w:r>
        <w:rPr>
          <w:rFonts w:ascii="Consolas" w:hAnsi="Consolas"/>
          <w:color w:val="A31515"/>
          <w:sz w:val="19"/>
        </w:rPr>
        <w:t>A-Z a-z 0-9 _ - .</w:t>
      </w:r>
      <w:r>
        <w:t>.</w:t>
      </w:r>
    </w:p>
    <w:p>
      <w:pPr>
        <w:pStyle w:val="ListBullet"/>
      </w:pPr>
      <w:r>
        <w:t>Every tool has an input schema.</w:t>
      </w:r>
    </w:p>
    <w:p>
      <w:pPr>
        <w:pStyle w:val="ListBullet"/>
      </w:pPr>
      <w:r>
        <w:t xml:space="preserve">For information, it lists the required output fields that can't be null. These are the fields that break when a backend returns </w:t>
      </w:r>
      <w:r>
        <w:rPr>
          <w:rFonts w:ascii="Consolas" w:hAnsi="Consolas"/>
          <w:color w:val="A31515"/>
          <w:sz w:val="19"/>
        </w:rPr>
        <w:t>null</w:t>
      </w:r>
      <w:r>
        <w:t>.</w:t>
      </w:r>
    </w:p>
    <w:p>
      <w:pPr>
        <w:pStyle w:val="Heading2"/>
      </w:pPr>
      <w:r>
        <w:t>8.3 Run checks with Auto-cases</w:t>
      </w:r>
    </w:p>
    <w:p>
      <w:r>
        <w:rPr>
          <w:b/>
        </w:rPr>
        <w:t>Run checks</w:t>
      </w:r>
      <w:r>
        <w:t xml:space="preserve"> lints every tool and then calls tools:</w:t>
      </w:r>
    </w:p>
    <w:p>
      <w:pPr>
        <w:pStyle w:val="ListBullet"/>
      </w:pPr>
      <w:r>
        <w:t>A tool with a case in a loaded cases file is called with those arguments.</w:t>
      </w:r>
    </w:p>
    <w:p>
      <w:pPr>
        <w:pStyle w:val="ListBullet"/>
      </w:pPr>
      <w:r>
        <w:t xml:space="preserve">A tool with no case is called only if </w:t>
      </w:r>
      <w:r>
        <w:rPr>
          <w:b/>
        </w:rPr>
        <w:t>Auto-cases</w:t>
      </w:r>
      <w:r>
        <w:t xml:space="preserve"> is ticked. Otherwise its row says </w:t>
      </w:r>
      <w:r>
        <w:rPr>
          <w:b/>
        </w:rPr>
        <w:t>Not exercised</w:t>
      </w:r>
      <w:r>
        <w:t xml:space="preserve">: </w:t>
      </w:r>
      <w:r>
        <w:rPr>
          <w:i/>
        </w:rPr>
        <w:t>"Not called: there is no case for it. Turn on auto-cases, or run this tool on its own."</w:t>
      </w:r>
    </w:p>
    <w:p>
      <w:r>
        <w:t xml:space="preserve">With Auto-cases on, the Inspector builds the </w:t>
      </w:r>
      <w:r>
        <w:rPr>
          <w:b/>
        </w:rPr>
        <w:t>smallest valid arguments</w:t>
      </w:r>
      <w:r>
        <w:t xml:space="preserve"> from each tool's </w:t>
      </w:r>
      <w:r>
        <w:rPr>
          <w:rFonts w:ascii="Consolas" w:hAnsi="Consolas"/>
          <w:color w:val="A31515"/>
          <w:sz w:val="19"/>
        </w:rPr>
        <w:t>inputSchema</w:t>
      </w:r>
      <w:r>
        <w:t>:</w:t>
      </w:r>
    </w:p>
    <w:p>
      <w:pPr>
        <w:pStyle w:val="ListBullet"/>
      </w:pPr>
      <w:r>
        <w:t xml:space="preserve">It fills in </w:t>
      </w:r>
      <w:r>
        <w:rPr>
          <w:b/>
        </w:rPr>
        <w:t>required fields only</w:t>
      </w:r>
      <w:r>
        <w:t>. Optional fields are left out.</w:t>
      </w:r>
    </w:p>
    <w:p>
      <w:pPr>
        <w:pStyle w:val="ListBullet"/>
      </w:pPr>
      <w:r>
        <w:t xml:space="preserve">For each field it uses the first of these that exists: </w:t>
      </w:r>
      <w:r>
        <w:rPr>
          <w:rFonts w:ascii="Consolas" w:hAnsi="Consolas"/>
          <w:color w:val="A31515"/>
          <w:sz w:val="19"/>
        </w:rPr>
        <w:t>const</w:t>
      </w:r>
      <w:r>
        <w:t xml:space="preserve">, </w:t>
      </w:r>
      <w:r>
        <w:rPr>
          <w:rFonts w:ascii="Consolas" w:hAnsi="Consolas"/>
          <w:color w:val="A31515"/>
          <w:sz w:val="19"/>
        </w:rPr>
        <w:t>default</w:t>
      </w:r>
      <w:r>
        <w:t xml:space="preserve">, the first </w:t>
      </w:r>
      <w:r>
        <w:rPr>
          <w:rFonts w:ascii="Consolas" w:hAnsi="Consolas"/>
          <w:color w:val="A31515"/>
          <w:sz w:val="19"/>
        </w:rPr>
        <w:t>enum</w:t>
      </w:r>
      <w:r>
        <w:t xml:space="preserve"> value, the first </w:t>
      </w:r>
      <w:r>
        <w:rPr>
          <w:rFonts w:ascii="Consolas" w:hAnsi="Consolas"/>
          <w:color w:val="A31515"/>
          <w:sz w:val="19"/>
        </w:rPr>
        <w:t>examples</w:t>
      </w:r>
      <w:r>
        <w:t xml:space="preserve"> value.</w:t>
      </w:r>
    </w:p>
    <w:p>
      <w:pPr>
        <w:pStyle w:val="ListBullet"/>
      </w:pPr>
      <w:r>
        <w:t>Otherwise it goes by type:</w:t>
      </w:r>
    </w:p>
    <w:p>
      <w:pPr>
        <w:pStyle w:val="ListBullet2"/>
      </w:pPr>
      <w:r>
        <w:rPr>
          <w:b/>
        </w:rPr>
        <w:t>string</w:t>
      </w:r>
      <w:r>
        <w:t xml:space="preserve">: </w:t>
      </w:r>
      <w:r>
        <w:rPr>
          <w:rFonts w:ascii="Consolas" w:hAnsi="Consolas"/>
          <w:color w:val="A31515"/>
          <w:sz w:val="19"/>
        </w:rPr>
        <w:t>"test"</w:t>
      </w:r>
      <w:r>
        <w:t xml:space="preserve">, repeated and cut to reach </w:t>
      </w:r>
      <w:r>
        <w:rPr>
          <w:rFonts w:ascii="Consolas" w:hAnsi="Consolas"/>
          <w:color w:val="A31515"/>
          <w:sz w:val="19"/>
        </w:rPr>
        <w:t>minLength</w:t>
      </w:r>
      <w:r>
        <w:t xml:space="preserve"> if one is set (and never longer than </w:t>
      </w:r>
      <w:r>
        <w:rPr>
          <w:rFonts w:ascii="Consolas" w:hAnsi="Consolas"/>
          <w:color w:val="A31515"/>
          <w:sz w:val="19"/>
        </w:rPr>
        <w:t>maxLength</w:t>
      </w:r>
      <w:r>
        <w:t xml:space="preserve">). Known formats get a sample value, for example </w:t>
      </w:r>
      <w:r>
        <w:rPr>
          <w:rFonts w:ascii="Consolas" w:hAnsi="Consolas"/>
          <w:color w:val="A31515"/>
          <w:sz w:val="19"/>
        </w:rPr>
        <w:t>2026-01-01</w:t>
      </w:r>
      <w:r>
        <w:t xml:space="preserve"> for </w:t>
      </w:r>
      <w:r>
        <w:rPr>
          <w:rFonts w:ascii="Consolas" w:hAnsi="Consolas"/>
          <w:color w:val="A31515"/>
          <w:sz w:val="19"/>
        </w:rPr>
        <w:t>date</w:t>
      </w:r>
      <w:r>
        <w:t xml:space="preserve"> and </w:t>
      </w:r>
      <w:r>
        <w:rPr>
          <w:rFonts w:ascii="Consolas" w:hAnsi="Consolas"/>
          <w:color w:val="A31515"/>
          <w:sz w:val="19"/>
        </w:rPr>
        <w:t>test@example.com</w:t>
      </w:r>
      <w:r>
        <w:t xml:space="preserve"> for </w:t>
      </w:r>
      <w:r>
        <w:rPr>
          <w:rFonts w:ascii="Consolas" w:hAnsi="Consolas"/>
          <w:color w:val="A31515"/>
          <w:sz w:val="19"/>
        </w:rPr>
        <w:t>email</w:t>
      </w:r>
      <w:r>
        <w:t>.</w:t>
      </w:r>
    </w:p>
    <w:p>
      <w:pPr>
        <w:pStyle w:val="ListBullet2"/>
      </w:pPr>
      <w:r>
        <w:rPr>
          <w:b/>
        </w:rPr>
        <w:t>number / integer</w:t>
      </w:r>
      <w:r>
        <w:t xml:space="preserve">: </w:t>
      </w:r>
      <w:r>
        <w:rPr>
          <w:rFonts w:ascii="Consolas" w:hAnsi="Consolas"/>
          <w:color w:val="A31515"/>
          <w:sz w:val="19"/>
        </w:rPr>
        <w:t>minimum</w:t>
      </w:r>
      <w:r>
        <w:t xml:space="preserve"> if set, otherwise </w:t>
      </w:r>
      <w:r>
        <w:rPr>
          <w:rFonts w:ascii="Consolas" w:hAnsi="Consolas"/>
          <w:color w:val="A31515"/>
          <w:sz w:val="19"/>
        </w:rPr>
        <w:t>1</w:t>
      </w:r>
      <w:r>
        <w:t xml:space="preserve"> (kept at or below </w:t>
      </w:r>
      <w:r>
        <w:rPr>
          <w:rFonts w:ascii="Consolas" w:hAnsi="Consolas"/>
          <w:color w:val="A31515"/>
          <w:sz w:val="19"/>
        </w:rPr>
        <w:t>maximum</w:t>
      </w:r>
      <w:r>
        <w:t>).</w:t>
      </w:r>
    </w:p>
    <w:p>
      <w:pPr>
        <w:pStyle w:val="ListBullet2"/>
      </w:pPr>
      <w:r>
        <w:rPr>
          <w:b/>
        </w:rPr>
        <w:t>boolean</w:t>
      </w:r>
      <w:r>
        <w:t xml:space="preserve">: </w:t>
      </w:r>
      <w:r>
        <w:rPr>
          <w:rFonts w:ascii="Consolas" w:hAnsi="Consolas"/>
          <w:color w:val="A31515"/>
          <w:sz w:val="19"/>
        </w:rPr>
        <w:t>false</w:t>
      </w:r>
      <w:r>
        <w:t>.</w:t>
      </w:r>
    </w:p>
    <w:p>
      <w:pPr>
        <w:pStyle w:val="ListBullet2"/>
      </w:pPr>
      <w:r>
        <w:rPr>
          <w:b/>
        </w:rPr>
        <w:t>array</w:t>
      </w:r>
      <w:r>
        <w:t xml:space="preserve">: </w:t>
      </w:r>
      <w:r>
        <w:rPr>
          <w:rFonts w:ascii="Consolas" w:hAnsi="Consolas"/>
          <w:color w:val="A31515"/>
          <w:sz w:val="19"/>
        </w:rPr>
        <w:t>minItems</w:t>
      </w:r>
      <w:r>
        <w:t xml:space="preserve"> items (none if </w:t>
      </w:r>
      <w:r>
        <w:rPr>
          <w:rFonts w:ascii="Consolas" w:hAnsi="Consolas"/>
          <w:color w:val="A31515"/>
          <w:sz w:val="19"/>
        </w:rPr>
        <w:t>minItems</w:t>
      </w:r>
      <w:r>
        <w:t xml:space="preserve"> isn't set).</w:t>
      </w:r>
    </w:p>
    <w:p>
      <w:pPr>
        <w:pStyle w:val="ListBullet2"/>
      </w:pPr>
      <w:r>
        <w:rPr>
          <w:b/>
        </w:rPr>
        <w:t>object</w:t>
      </w:r>
      <w:r>
        <w:t>: its required properties, built the same way.</w:t>
      </w:r>
    </w:p>
    <w:p>
      <w:pPr>
        <w:pStyle w:val="ListBullet"/>
      </w:pPr>
      <w:r>
        <w:t xml:space="preserve">For </w:t>
      </w:r>
      <w:r>
        <w:rPr>
          <w:rFonts w:ascii="Consolas" w:hAnsi="Consolas"/>
          <w:color w:val="A31515"/>
          <w:sz w:val="19"/>
        </w:rPr>
        <w:t>anyOf</w:t>
      </w:r>
      <w:r>
        <w:t>/</w:t>
      </w:r>
      <w:r>
        <w:rPr>
          <w:rFonts w:ascii="Consolas" w:hAnsi="Consolas"/>
          <w:color w:val="A31515"/>
          <w:sz w:val="19"/>
        </w:rPr>
        <w:t>oneOf</w:t>
      </w:r>
      <w:r>
        <w:t xml:space="preserve"> it uses the first option that isn't </w:t>
      </w:r>
      <w:r>
        <w:rPr>
          <w:rFonts w:ascii="Consolas" w:hAnsi="Consolas"/>
          <w:color w:val="A31515"/>
          <w:sz w:val="19"/>
        </w:rPr>
        <w:t>null</w:t>
      </w:r>
      <w:r>
        <w:t xml:space="preserve">. Local </w:t>
      </w:r>
      <w:r>
        <w:rPr>
          <w:rFonts w:ascii="Consolas" w:hAnsi="Consolas"/>
          <w:color w:val="A31515"/>
          <w:sz w:val="19"/>
        </w:rPr>
        <w:t>$ref</w:t>
      </w:r>
      <w:r>
        <w:t>s are followed.</w:t>
      </w:r>
    </w:p>
    <w:p>
      <w:pPr>
        <w:pStyle w:val="ListBullet"/>
      </w:pPr>
      <w:r>
        <w:t xml:space="preserve">If the generated arguments would not pass the tool's own </w:t>
      </w:r>
      <w:r>
        <w:rPr>
          <w:rFonts w:ascii="Consolas" w:hAnsi="Consolas"/>
          <w:color w:val="A31515"/>
          <w:sz w:val="19"/>
        </w:rPr>
        <w:t>inputSchema</w:t>
      </w:r>
      <w:r>
        <w:t>, the tool is not called. The row says why.</w:t>
      </w:r>
    </w:p>
    <w:p>
      <w:r>
        <w:rPr>
          <w:b/>
        </w:rPr>
        <w:t>Tools that may change data are never auto-called.</w:t>
      </w:r>
      <w:r>
        <w:t xml:space="preserve"> A tool is skipped if:</w:t>
      </w:r>
    </w:p>
    <w:p>
      <w:pPr>
        <w:pStyle w:val="ListBullet"/>
      </w:pPr>
      <w:r>
        <w:t xml:space="preserve">its name contains </w:t>
      </w:r>
      <w:r>
        <w:rPr>
          <w:rFonts w:ascii="Consolas" w:hAnsi="Consolas"/>
          <w:color w:val="A31515"/>
          <w:sz w:val="19"/>
        </w:rPr>
        <w:t>submit</w:t>
      </w:r>
      <w:r>
        <w:t xml:space="preserve">, </w:t>
      </w:r>
      <w:r>
        <w:rPr>
          <w:rFonts w:ascii="Consolas" w:hAnsi="Consolas"/>
          <w:color w:val="A31515"/>
          <w:sz w:val="19"/>
        </w:rPr>
        <w:t>create</w:t>
      </w:r>
      <w:r>
        <w:t xml:space="preserve">, </w:t>
      </w:r>
      <w:r>
        <w:rPr>
          <w:rFonts w:ascii="Consolas" w:hAnsi="Consolas"/>
          <w:color w:val="A31515"/>
          <w:sz w:val="19"/>
        </w:rPr>
        <w:t>update</w:t>
      </w:r>
      <w:r>
        <w:t xml:space="preserve">, </w:t>
      </w:r>
      <w:r>
        <w:rPr>
          <w:rFonts w:ascii="Consolas" w:hAnsi="Consolas"/>
          <w:color w:val="A31515"/>
          <w:sz w:val="19"/>
        </w:rPr>
        <w:t>delete</w:t>
      </w:r>
      <w:r>
        <w:t xml:space="preserve">, </w:t>
      </w:r>
      <w:r>
        <w:rPr>
          <w:rFonts w:ascii="Consolas" w:hAnsi="Consolas"/>
          <w:color w:val="A31515"/>
          <w:sz w:val="19"/>
        </w:rPr>
        <w:t>place</w:t>
      </w:r>
      <w:r>
        <w:t xml:space="preserve">, </w:t>
      </w:r>
      <w:r>
        <w:rPr>
          <w:rFonts w:ascii="Consolas" w:hAnsi="Consolas"/>
          <w:color w:val="A31515"/>
          <w:sz w:val="19"/>
        </w:rPr>
        <w:t>order</w:t>
      </w:r>
      <w:r>
        <w:t xml:space="preserve">, </w:t>
      </w:r>
      <w:r>
        <w:rPr>
          <w:rFonts w:ascii="Consolas" w:hAnsi="Consolas"/>
          <w:color w:val="A31515"/>
          <w:sz w:val="19"/>
        </w:rPr>
        <w:t>send</w:t>
      </w:r>
      <w:r>
        <w:t xml:space="preserve">, </w:t>
      </w:r>
      <w:r>
        <w:rPr>
          <w:rFonts w:ascii="Consolas" w:hAnsi="Consolas"/>
          <w:color w:val="A31515"/>
          <w:sz w:val="19"/>
        </w:rPr>
        <w:t>cancel</w:t>
      </w:r>
      <w:r>
        <w:t xml:space="preserve">, </w:t>
      </w:r>
      <w:r>
        <w:rPr>
          <w:rFonts w:ascii="Consolas" w:hAnsi="Consolas"/>
          <w:color w:val="A31515"/>
          <w:sz w:val="19"/>
        </w:rPr>
        <w:t>write</w:t>
      </w:r>
      <w:r>
        <w:t xml:space="preserve"> or </w:t>
      </w:r>
      <w:r>
        <w:rPr>
          <w:rFonts w:ascii="Consolas" w:hAnsi="Consolas"/>
          <w:color w:val="A31515"/>
          <w:sz w:val="19"/>
        </w:rPr>
        <w:t>post</w:t>
      </w:r>
      <w:r>
        <w:t xml:space="preserve">. The match ignores case and also matches parts of words, so </w:t>
      </w:r>
      <w:r>
        <w:rPr>
          <w:rFonts w:ascii="Consolas" w:hAnsi="Consolas"/>
          <w:color w:val="A31515"/>
          <w:sz w:val="19"/>
        </w:rPr>
        <w:t>order_search</w:t>
      </w:r>
      <w:r>
        <w:t xml:space="preserve"> is skipped too, on purpose;</w:t>
      </w:r>
    </w:p>
    <w:p>
      <w:pPr>
        <w:pStyle w:val="ListBullet"/>
      </w:pPr>
      <w:r>
        <w:t xml:space="preserve">its name matches something you typed in </w:t>
      </w:r>
      <w:r>
        <w:rPr>
          <w:b/>
        </w:rPr>
        <w:t>Extra deny (words/globs)</w:t>
      </w:r>
      <w:r>
        <w:t xml:space="preserve">, for example </w:t>
      </w:r>
      <w:r>
        <w:rPr>
          <w:rFonts w:ascii="Consolas" w:hAnsi="Consolas"/>
          <w:color w:val="A31515"/>
          <w:sz w:val="19"/>
        </w:rPr>
        <w:t>approve</w:t>
      </w:r>
      <w:r>
        <w:t>;</w:t>
      </w:r>
    </w:p>
    <w:p>
      <w:pPr>
        <w:pStyle w:val="ListBullet"/>
      </w:pPr>
      <w:r>
        <w:t xml:space="preserve">the server marks it </w:t>
      </w:r>
      <w:r>
        <w:rPr>
          <w:rFonts w:ascii="Consolas" w:hAnsi="Consolas"/>
          <w:color w:val="A31515"/>
          <w:sz w:val="19"/>
        </w:rPr>
        <w:t>destructiveHint: true</w:t>
      </w:r>
      <w:r>
        <w:t xml:space="preserve"> or </w:t>
      </w:r>
      <w:r>
        <w:rPr>
          <w:rFonts w:ascii="Consolas" w:hAnsi="Consolas"/>
          <w:color w:val="A31515"/>
          <w:sz w:val="19"/>
        </w:rPr>
        <w:t>readOnlyHint: false</w:t>
      </w:r>
      <w:r>
        <w:t>; or</w:t>
      </w:r>
    </w:p>
    <w:p>
      <w:pPr>
        <w:pStyle w:val="ListBullet"/>
      </w:pPr>
      <w:r>
        <w:rPr>
          <w:b/>
        </w:rPr>
        <w:t>Auto allow (globs)</w:t>
      </w:r>
      <w:r>
        <w:t xml:space="preserve"> is set and the tool doesn't match it.</w:t>
      </w:r>
    </w:p>
    <w:p>
      <w:r>
        <w:t xml:space="preserve">These rules always beat Auto allow. A skipped tool shows </w:t>
      </w:r>
      <w:r>
        <w:rPr>
          <w:b/>
        </w:rPr>
        <w:t>Not exercised</w:t>
      </w:r>
      <w:r>
        <w:t xml:space="preserve"> with the reason, for example </w:t>
      </w:r>
      <w:r>
        <w:rPr>
          <w:i/>
        </w:rPr>
        <w:t>"... auto-cases skips it because its name suggests side effects (contains 'delete')."</w:t>
      </w:r>
    </w:p>
    <w:p>
      <w:r>
        <w:t>After the run you will see:</w:t>
      </w:r>
    </w:p>
    <w:p>
      <w:pPr>
        <w:pStyle w:val="ListBullet"/>
      </w:pPr>
      <w:r>
        <w:t xml:space="preserve">one or more rows per tool: </w:t>
      </w:r>
      <w:r>
        <w:rPr>
          <w:rFonts w:ascii="Consolas" w:hAnsi="Consolas"/>
          <w:color w:val="A31515"/>
          <w:sz w:val="19"/>
        </w:rPr>
        <w:t>lint</w:t>
      </w:r>
      <w:r>
        <w:t xml:space="preserve">, then </w:t>
      </w:r>
      <w:r>
        <w:rPr>
          <w:rFonts w:ascii="Consolas" w:hAnsi="Consolas"/>
          <w:color w:val="A31515"/>
          <w:sz w:val="19"/>
        </w:rPr>
        <w:t>call[auto]</w:t>
      </w:r>
      <w:r>
        <w:t xml:space="preserve"> (generated arguments), </w:t>
      </w:r>
      <w:r>
        <w:rPr>
          <w:rFonts w:ascii="Consolas" w:hAnsi="Consolas"/>
          <w:color w:val="A31515"/>
          <w:sz w:val="19"/>
        </w:rPr>
        <w:t>call[0]</w:t>
      </w:r>
      <w:r>
        <w:t xml:space="preserve">, </w:t>
      </w:r>
      <w:r>
        <w:rPr>
          <w:rFonts w:ascii="Consolas" w:hAnsi="Consolas"/>
          <w:color w:val="A31515"/>
          <w:sz w:val="19"/>
        </w:rPr>
        <w:t>call[1]</w:t>
      </w:r>
      <w:r>
        <w:t xml:space="preserve">… (cases from a file), or </w:t>
      </w:r>
      <w:r>
        <w:rPr>
          <w:rFonts w:ascii="Consolas" w:hAnsi="Consolas"/>
          <w:color w:val="A31515"/>
          <w:sz w:val="19"/>
        </w:rPr>
        <w:t>call[args]</w:t>
      </w:r>
      <w:r>
        <w:t xml:space="preserve"> (your own arguments from Test one tool), and a </w:t>
      </w:r>
      <w:r>
        <w:rPr>
          <w:rFonts w:ascii="Consolas" w:hAnsi="Consolas"/>
          <w:color w:val="A31515"/>
          <w:sz w:val="19"/>
        </w:rPr>
        <w:t>null-sweep</w:t>
      </w:r>
      <w:r>
        <w:t xml:space="preserve"> row if any disallowed </w:t>
      </w:r>
      <w:r>
        <w:rPr>
          <w:rFonts w:ascii="Consolas" w:hAnsi="Consolas"/>
          <w:color w:val="A31515"/>
          <w:sz w:val="19"/>
        </w:rPr>
        <w:t>null</w:t>
      </w:r>
      <w:r>
        <w:t xml:space="preserve"> was found;</w:t>
      </w:r>
    </w:p>
    <w:p>
      <w:pPr>
        <w:pStyle w:val="ListBullet"/>
      </w:pPr>
      <w:r>
        <w:t xml:space="preserve">the </w:t>
      </w:r>
      <w:r>
        <w:rPr>
          <w:b/>
        </w:rPr>
        <w:t>ms</w:t>
      </w:r>
      <w:r>
        <w:t xml:space="preserve"> column, which is how long each call took;</w:t>
      </w:r>
    </w:p>
    <w:p>
      <w:pPr>
        <w:pStyle w:val="ListBullet"/>
      </w:pPr>
      <w:r>
        <w:t xml:space="preserve">a big </w:t>
      </w:r>
      <w:r>
        <w:rPr>
          <w:b/>
        </w:rPr>
        <w:t>PASS</w:t>
      </w:r>
      <w:r>
        <w:t xml:space="preserve"> or </w:t>
      </w:r>
      <w:r>
        <w:rPr>
          <w:b/>
        </w:rPr>
        <w:t>FAIL</w:t>
      </w:r>
      <w:r>
        <w:t xml:space="preserve"> badge and the summary line;</w:t>
      </w:r>
    </w:p>
    <w:p>
      <w:pPr>
        <w:pStyle w:val="ListBullet"/>
      </w:pPr>
      <w:r>
        <w:t xml:space="preserve">a </w:t>
      </w:r>
      <w:r>
        <w:rPr>
          <w:b/>
        </w:rPr>
        <w:t>coverage</w:t>
      </w:r>
      <w:r>
        <w:t xml:space="preserve"> line, for example </w:t>
      </w:r>
      <w:r>
        <w:rPr>
          <w:rFonts w:ascii="Consolas" w:hAnsi="Consolas"/>
          <w:color w:val="A31515"/>
          <w:sz w:val="19"/>
        </w:rPr>
        <w:t>coverage: 9 tools, 8 exercised, 1 not exercised (delete_record)</w:t>
      </w:r>
      <w:r>
        <w:t>, so a tool that was never called is easy to spot.</w:t>
      </w:r>
    </w:p>
    <w:p>
      <w:pPr>
        <w:jc w:val="center"/>
      </w:pPr>
      <w:r>
        <w:drawing>
          <wp:inline xmlns:a="http://schemas.openxmlformats.org/drawingml/2006/main" xmlns:pic="http://schemas.openxmlformats.org/drawingml/2006/picture">
            <wp:extent cx="5486400" cy="4903470"/>
            <wp:docPr id="10" name="Picture 10"/>
            <wp:cNvGraphicFramePr>
              <a:graphicFrameLocks noChangeAspect="1"/>
            </wp:cNvGraphicFramePr>
            <a:graphic>
              <a:graphicData uri="http://schemas.openxmlformats.org/drawingml/2006/picture">
                <pic:pic>
                  <pic:nvPicPr>
                    <pic:cNvPr id="0" name="14-run-checks-auto.png"/>
                    <pic:cNvPicPr/>
                  </pic:nvPicPr>
                  <pic:blipFill>
                    <a:blip r:embed="rId18"/>
                    <a:stretch>
                      <a:fillRect/>
                    </a:stretch>
                  </pic:blipFill>
                  <pic:spPr>
                    <a:xfrm>
                      <a:off x="0" y="0"/>
                      <a:ext cx="5486400" cy="4903470"/>
                    </a:xfrm>
                    <a:prstGeom prst="rect"/>
                  </pic:spPr>
                </pic:pic>
              </a:graphicData>
            </a:graphic>
          </wp:inline>
        </w:drawing>
      </w:r>
    </w:p>
    <w:p>
      <w:pPr>
        <w:jc w:val="center"/>
      </w:pPr>
      <w:r>
        <w:rPr>
          <w:i/>
          <w:color w:val="595959"/>
          <w:sz w:val="18"/>
        </w:rPr>
        <w:t>Run checks with Auto-cases against the sample server</w:t>
      </w:r>
    </w:p>
    <w:p>
      <w:r>
        <w:t>How call results are graded:</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Status</w:t>
            </w:r>
          </w:p>
        </w:tc>
        <w:tc>
          <w:tcPr>
            <w:tcW w:type="dxa" w:w="4680"/>
            <w:shd w:val="clear" w:color="auto" w:fill="1F3864"/>
          </w:tcPr>
          <w:p>
            <w:r>
              <w:rPr>
                <w:b/>
                <w:color w:val="FFFFFF"/>
                <w:sz w:val="20"/>
              </w:rPr>
              <w:t>Meaning</w:t>
            </w:r>
          </w:p>
        </w:tc>
      </w:tr>
      <w:tr>
        <w:tc>
          <w:tcPr>
            <w:tcW w:type="dxa" w:w="4680"/>
          </w:tcPr>
          <w:p>
            <w:r>
              <w:rPr>
                <w:b/>
                <w:sz w:val="19"/>
              </w:rPr>
              <w:t>PASS</w:t>
            </w:r>
          </w:p>
        </w:tc>
        <w:tc>
          <w:tcPr>
            <w:tcW w:type="dxa" w:w="4680"/>
          </w:tcPr>
          <w:p>
            <w:r>
              <w:rPr>
                <w:sz w:val="19"/>
              </w:rPr>
              <w:t xml:space="preserve">The call worked and </w:t>
            </w:r>
            <w:r>
              <w:rPr>
                <w:rFonts w:ascii="Consolas" w:hAnsi="Consolas"/>
                <w:color w:val="A31515"/>
                <w:sz w:val="19"/>
              </w:rPr>
              <w:t>structuredContent</w:t>
            </w:r>
            <w:r>
              <w:rPr>
                <w:sz w:val="19"/>
              </w:rPr>
              <w:t xml:space="preserve"> matches the output schema, or the tool has no output schema.</w:t>
            </w:r>
          </w:p>
        </w:tc>
      </w:tr>
      <w:tr>
        <w:tc>
          <w:tcPr>
            <w:tcW w:type="dxa" w:w="4680"/>
            <w:shd w:val="clear" w:color="auto" w:fill="F2F4F7"/>
          </w:tcPr>
          <w:p>
            <w:r>
              <w:rPr>
                <w:b/>
                <w:sz w:val="19"/>
              </w:rPr>
              <w:t>FAIL</w:t>
            </w:r>
          </w:p>
        </w:tc>
        <w:tc>
          <w:tcPr>
            <w:tcW w:type="dxa" w:w="4680"/>
            <w:shd w:val="clear" w:color="auto" w:fill="F2F4F7"/>
          </w:tcPr>
          <w:p>
            <w:r>
              <w:rPr>
                <w:sz w:val="19"/>
              </w:rPr>
              <w:t xml:space="preserve">The response breaks the output schema, </w:t>
            </w:r>
            <w:r>
              <w:rPr>
                <w:rFonts w:ascii="Consolas" w:hAnsi="Consolas"/>
                <w:color w:val="A31515"/>
                <w:sz w:val="19"/>
              </w:rPr>
              <w:t>structuredContent</w:t>
            </w:r>
            <w:r>
              <w:rPr>
                <w:sz w:val="19"/>
              </w:rPr>
              <w:t xml:space="preserve"> is missing, or a disallowed </w:t>
            </w:r>
            <w:r>
              <w:rPr>
                <w:rFonts w:ascii="Consolas" w:hAnsi="Consolas"/>
                <w:color w:val="A31515"/>
                <w:sz w:val="19"/>
              </w:rPr>
              <w:t>null</w:t>
            </w:r>
            <w:r>
              <w:rPr>
                <w:sz w:val="19"/>
              </w:rPr>
              <w:t xml:space="preserve"> was found. With your own arguments or a case, an error result also fails unless the case says </w:t>
            </w:r>
            <w:r>
              <w:rPr>
                <w:rFonts w:ascii="Consolas" w:hAnsi="Consolas"/>
                <w:color w:val="A31515"/>
                <w:sz w:val="19"/>
              </w:rPr>
              <w:t>expect: error</w:t>
            </w:r>
            <w:r>
              <w:rPr>
                <w:sz w:val="19"/>
              </w:rPr>
              <w:t>.</w:t>
            </w:r>
          </w:p>
        </w:tc>
      </w:tr>
      <w:tr>
        <w:tc>
          <w:tcPr>
            <w:tcW w:type="dxa" w:w="4680"/>
          </w:tcPr>
          <w:p>
            <w:r>
              <w:rPr>
                <w:b/>
                <w:sz w:val="19"/>
              </w:rPr>
              <w:t>WARN</w:t>
            </w:r>
          </w:p>
        </w:tc>
        <w:tc>
          <w:tcPr>
            <w:tcW w:type="dxa" w:w="4680"/>
          </w:tcPr>
          <w:p>
            <w:r>
              <w:rPr>
                <w:sz w:val="19"/>
              </w:rPr>
              <w:t>With generated arguments, the tool returned an error. Made-up arguments can simply be unrealistic. Add a real case or test it on its own.</w:t>
            </w:r>
          </w:p>
        </w:tc>
      </w:tr>
      <w:tr>
        <w:tc>
          <w:tcPr>
            <w:tcW w:type="dxa" w:w="4680"/>
            <w:shd w:val="clear" w:color="auto" w:fill="F2F4F7"/>
          </w:tcPr>
          <w:p>
            <w:r>
              <w:rPr>
                <w:b/>
                <w:sz w:val="19"/>
              </w:rPr>
              <w:t>Not exercised</w:t>
            </w:r>
          </w:p>
        </w:tc>
        <w:tc>
          <w:tcPr>
            <w:tcW w:type="dxa" w:w="4680"/>
            <w:shd w:val="clear" w:color="auto" w:fill="F2F4F7"/>
          </w:tcPr>
          <w:p>
            <w:r>
              <w:rPr>
                <w:sz w:val="19"/>
              </w:rPr>
              <w:t>Not called: there was no case, it was skipped as possibly changing data, or you declined to confirm.</w:t>
            </w:r>
          </w:p>
        </w:tc>
      </w:tr>
    </w:tbl>
    <w:p>
      <w:pPr>
        <w:spacing w:after="40"/>
      </w:pPr>
    </w:p>
    <w:p>
      <w:pPr>
        <w:shd w:val="clear" w:color="auto" w:fill="EAF1FB"/>
        <w:pBdr>
          <w:left w:val="single" w:sz="18" w:space="8" w:color="2E5597"/>
        </w:pBdr>
        <w:ind w:left="216"/>
      </w:pPr>
      <w:r>
        <w:rPr>
          <w:b/>
        </w:rPr>
        <w:t>On production servers:</w:t>
      </w:r>
      <w:r>
        <w:t xml:space="preserve"> keep </w:t>
      </w:r>
      <w:r>
        <w:rPr>
          <w:b/>
        </w:rPr>
        <w:t>Auto-cases</w:t>
      </w:r>
      <w:r>
        <w:t xml:space="preserve"> unticked. It is off by default. With Auto-cases off and no cases file loaded, </w:t>
      </w:r>
      <w:r>
        <w:rPr>
          <w:b/>
        </w:rPr>
        <w:t>Run checks</w:t>
      </w:r>
      <w:r>
        <w:t xml:space="preserve"> makes no tool calls. A cases file is different: tools listed in it are called even if their names look risky, so list only read-only tools in a cases file. </w:t>
      </w:r>
      <w:r>
        <w:rPr>
          <w:b/>
        </w:rPr>
        <w:t>Test one tool</w:t>
      </w:r>
      <w:r>
        <w:t xml:space="preserve"> always calls the tool you pick. Prefer </w:t>
      </w:r>
      <w:r>
        <w:rPr>
          <w:b/>
        </w:rPr>
        <w:t>List &amp; lint</w:t>
      </w:r>
      <w:r>
        <w:t xml:space="preserve"> on production, and run calls against a test environment.</w:t>
      </w:r>
    </w:p>
    <w:p>
      <w:pPr>
        <w:pStyle w:val="Heading2"/>
      </w:pPr>
      <w:r>
        <w:t>8.4 Test one tool</w:t>
      </w:r>
    </w:p>
    <w:p>
      <w:r>
        <w:t>Use this to check one tool, with generated or your own arguments.</w:t>
      </w:r>
    </w:p>
    <w:p>
      <w:pPr>
        <w:pStyle w:val="ListNumber"/>
        <w:numPr>
          <w:ilvl w:val="0"/>
          <w:numId w:val="18"/>
        </w:numPr>
      </w:pPr>
      <w:r>
        <w:t xml:space="preserve">Run </w:t>
      </w:r>
      <w:r>
        <w:rPr>
          <w:b/>
        </w:rPr>
        <w:t>List &amp; lint</w:t>
      </w:r>
      <w:r>
        <w:t xml:space="preserve"> (or </w:t>
      </w:r>
      <w:r>
        <w:rPr>
          <w:b/>
        </w:rPr>
        <w:t>Run checks</w:t>
      </w:r>
      <w:r>
        <w:t>) first, so the tool list is loaded.</w:t>
      </w:r>
    </w:p>
    <w:p>
      <w:pPr>
        <w:pStyle w:val="ListNumber"/>
        <w:numPr>
          <w:ilvl w:val="0"/>
          <w:numId w:val="18"/>
        </w:numPr>
      </w:pPr>
      <w:r>
        <w:t xml:space="preserve">Under </w:t>
      </w:r>
      <w:r>
        <w:rPr>
          <w:b/>
        </w:rPr>
        <w:t>Test one tool</w:t>
      </w:r>
      <w:r>
        <w:t xml:space="preserve">, pick a tool in </w:t>
      </w:r>
      <w:r>
        <w:rPr>
          <w:b/>
        </w:rPr>
        <w:t>Tool</w:t>
      </w:r>
      <w:r>
        <w:t xml:space="preserve">, or click the small </w:t>
      </w:r>
      <w:r>
        <w:rPr>
          <w:b/>
        </w:rPr>
        <w:t>Test</w:t>
      </w:r>
      <w:r>
        <w:t xml:space="preserve"> button next to the tool's name in any </w:t>
      </w:r>
      <w:r>
        <w:rPr>
          <w:rFonts w:ascii="Consolas" w:hAnsi="Consolas"/>
          <w:color w:val="A31515"/>
          <w:sz w:val="19"/>
        </w:rPr>
        <w:t>lint</w:t>
      </w:r>
      <w:r>
        <w:t xml:space="preserve"> row.</w:t>
      </w:r>
    </w:p>
    <w:p>
      <w:pPr>
        <w:pStyle w:val="ListNumber"/>
        <w:numPr>
          <w:ilvl w:val="0"/>
          <w:numId w:val="18"/>
        </w:numPr>
      </w:pPr>
      <w:r>
        <w:t xml:space="preserve">The </w:t>
      </w:r>
      <w:r>
        <w:rPr>
          <w:b/>
        </w:rPr>
        <w:t>Args</w:t>
      </w:r>
      <w:r>
        <w:t xml:space="preserve"> box is filled in with the smallest valid arguments. Edit them as you like. They must be a JSON object, for example </w:t>
      </w:r>
      <w:r>
        <w:rPr>
          <w:rFonts w:ascii="Consolas" w:hAnsi="Consolas"/>
          <w:color w:val="A31515"/>
          <w:sz w:val="19"/>
        </w:rPr>
        <w:t>{"query": "widgets"}</w:t>
      </w:r>
      <w:r>
        <w:t xml:space="preserve">. </w:t>
      </w:r>
      <w:r>
        <w:rPr>
          <w:b/>
        </w:rPr>
        <w:t>Reset args</w:t>
      </w:r>
      <w:r>
        <w:t xml:space="preserve"> puts the generated arguments back.</w:t>
      </w:r>
    </w:p>
    <w:p>
      <w:pPr>
        <w:pStyle w:val="ListNumber"/>
        <w:numPr>
          <w:ilvl w:val="0"/>
          <w:numId w:val="18"/>
        </w:numPr>
      </w:pPr>
      <w:r>
        <w:t xml:space="preserve">Click </w:t>
      </w:r>
      <w:r>
        <w:rPr>
          <w:b/>
        </w:rPr>
        <w:t>Run this tool</w:t>
      </w:r>
      <w:r>
        <w:t>.</w:t>
      </w:r>
    </w:p>
    <w:p>
      <w:r>
        <w:t xml:space="preserve">The table now shows only that tool, with an </w:t>
      </w:r>
      <w:r>
        <w:rPr>
          <w:b/>
        </w:rPr>
        <w:t>Only &lt;tool name&gt;</w:t>
      </w:r>
      <w:r>
        <w:t xml:space="preserve"> badge. If you edited the arguments, the call row is </w:t>
      </w:r>
      <w:r>
        <w:rPr>
          <w:rFonts w:ascii="Consolas" w:hAnsi="Consolas"/>
          <w:color w:val="A31515"/>
          <w:sz w:val="19"/>
        </w:rPr>
        <w:t>call[args]</w:t>
      </w:r>
      <w:r>
        <w:t xml:space="preserve"> and the call is expected to succeed. If you didn't, the tool's cases from a loaded file are used, or else the generated arguments (</w:t>
      </w:r>
      <w:r>
        <w:rPr>
          <w:rFonts w:ascii="Consolas" w:hAnsi="Consolas"/>
          <w:color w:val="A31515"/>
          <w:sz w:val="19"/>
        </w:rPr>
        <w:t>call[auto]</w:t>
      </w:r>
      <w:r>
        <w:t xml:space="preserve">). To go back to the full list, click </w:t>
      </w:r>
      <w:r>
        <w:rPr>
          <w:b/>
        </w:rPr>
        <w:t>List &amp; lint</w:t>
      </w:r>
      <w:r>
        <w:t xml:space="preserve"> or </w:t>
      </w:r>
      <w:r>
        <w:rPr>
          <w:b/>
        </w:rPr>
        <w:t>Run checks</w:t>
      </w:r>
      <w:r>
        <w:t xml:space="preserve"> again.</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6-test-one-tool.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595959"/>
          <w:sz w:val="18"/>
        </w:rPr>
        <w:t>Test one tool with your own arguments</w:t>
      </w:r>
    </w:p>
    <w:p>
      <w:r>
        <w:t xml:space="preserve">If the tool may change data, an orange note appears: </w:t>
      </w:r>
      <w:r>
        <w:rPr>
          <w:i/>
        </w:rPr>
        <w:t>"Careful: its name suggests side effects (contains 'delete'), so it may change data. You will be asked to confirm before it is called."</w:t>
      </w:r>
      <w:r>
        <w:t xml:space="preserve"> When you click </w:t>
      </w:r>
      <w:r>
        <w:rPr>
          <w:b/>
        </w:rPr>
        <w:t>Run this tool</w:t>
      </w:r>
      <w:r>
        <w:t xml:space="preserve">, the browser asks </w:t>
      </w:r>
      <w:r>
        <w:rPr>
          <w:i/>
        </w:rPr>
        <w:t>"Call it anyway with these args?"</w:t>
      </w:r>
      <w:r>
        <w:t xml:space="preserve"> If you click </w:t>
      </w:r>
      <w:r>
        <w:rPr>
          <w:b/>
        </w:rPr>
        <w:t>Cancel</w:t>
      </w:r>
      <w:r>
        <w:t xml:space="preserve">, the tool is not called and the row says </w:t>
      </w:r>
      <w:r>
        <w:rPr>
          <w:i/>
        </w:rPr>
        <w:t>"Not called: ... and you did not confirm the call."</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8-side-effect-declined.png"/>
                    <pic:cNvPicPr/>
                  </pic:nvPicPr>
                  <pic:blipFill>
                    <a:blip r:embed="rId20"/>
                    <a:stretch>
                      <a:fillRect/>
                    </a:stretch>
                  </pic:blipFill>
                  <pic:spPr>
                    <a:xfrm>
                      <a:off x="0" y="0"/>
                      <a:ext cx="5486400" cy="3429000"/>
                    </a:xfrm>
                    <a:prstGeom prst="rect"/>
                  </pic:spPr>
                </pic:pic>
              </a:graphicData>
            </a:graphic>
          </wp:inline>
        </w:drawing>
      </w:r>
    </w:p>
    <w:p>
      <w:pPr>
        <w:jc w:val="center"/>
      </w:pPr>
      <w:r>
        <w:rPr>
          <w:i/>
          <w:color w:val="595959"/>
          <w:sz w:val="18"/>
        </w:rPr>
        <w:t>A risky tool, declined at the confirmation prompt</w:t>
      </w:r>
    </w:p>
    <w:p>
      <w:pPr>
        <w:pStyle w:val="Heading2"/>
      </w:pPr>
      <w:r>
        <w:t>8.5 Load a cases file (optional)</w:t>
      </w:r>
    </w:p>
    <w:p>
      <w:r>
        <w:t xml:space="preserve">A cases file lists realistic arguments for chosen tools, so that </w:t>
      </w:r>
      <w:r>
        <w:rPr>
          <w:b/>
        </w:rPr>
        <w:t>Run checks</w:t>
      </w:r>
      <w:r>
        <w:t xml:space="preserve"> can call them with real data. It uses the same format as the </w:t>
      </w:r>
      <w:r>
        <w:rPr>
          <w:rFonts w:ascii="Consolas" w:hAnsi="Consolas"/>
          <w:color w:val="A31515"/>
          <w:sz w:val="19"/>
        </w:rPr>
        <w:t>mcp-check</w:t>
      </w:r>
      <w:r>
        <w:t xml:space="preserve"> command-line tool:</w:t>
      </w:r>
    </w:p>
    <w:tbl>
      <w:tblPr>
        <w:tblW w:type="auto" w:w="0"/>
        <w:jc w:val="left"/>
        <w:tblLook w:firstColumn="1" w:firstRow="1" w:lastColumn="0" w:lastRow="0" w:noHBand="0" w:noVBand="1" w:val="04A0"/>
      </w:tblPr>
      <w:tblGrid>
        <w:gridCol w:w="9360"/>
      </w:tblGrid>
      <w:tr>
        <w:tc>
          <w:tcPr>
            <w:tcW w:type="dxa" w:w="9360"/>
            <w:shd w:val="clear" w:color="auto" w:fill="F2F4F7"/>
          </w:tcPr>
          <w:p>
            <w:r>
              <w:rPr>
                <w:rFonts w:ascii="Consolas" w:hAnsi="Consolas"/>
                <w:sz w:val="18"/>
              </w:rPr>
              <w:t>healthy_tool:</w:t>
              <w:br/>
            </w:r>
            <w:r>
              <w:rPr>
                <w:rFonts w:ascii="Consolas" w:hAnsi="Consolas"/>
                <w:sz w:val="18"/>
              </w:rPr>
              <w:t xml:space="preserve">  - args: {query: laptop}</w:t>
              <w:br/>
            </w:r>
            <w:r>
              <w:rPr>
                <w:rFonts w:ascii="Consolas" w:hAnsi="Consolas"/>
                <w:sz w:val="18"/>
              </w:rPr>
              <w:t xml:space="preserve">  - name: error result</w:t>
              <w:br/>
            </w:r>
            <w:r>
              <w:rPr>
                <w:rFonts w:ascii="Consolas" w:hAnsi="Consolas"/>
                <w:sz w:val="18"/>
              </w:rPr>
              <w:t xml:space="preserve">    args: {query: error}</w:t>
              <w:br/>
            </w:r>
            <w:r>
              <w:rPr>
                <w:rFonts w:ascii="Consolas" w:hAnsi="Consolas"/>
                <w:sz w:val="18"/>
              </w:rPr>
              <w:t xml:space="preserve">    expect: error</w:t>
              <w:br/>
            </w:r>
            <w:r>
              <w:rPr>
                <w:rFonts w:ascii="Consolas" w:hAnsi="Consolas"/>
                <w:sz w:val="18"/>
              </w:rPr>
              <w:t>wrong_type_field:</w:t>
              <w:br/>
            </w:r>
            <w:r>
              <w:rPr>
                <w:rFonts w:ascii="Consolas" w:hAnsi="Consolas"/>
                <w:sz w:val="18"/>
              </w:rPr>
              <w:t xml:space="preserve">  - args: {query: laptop}</w:t>
            </w:r>
          </w:p>
        </w:tc>
      </w:tr>
    </w:tbl>
    <w:p>
      <w:pPr>
        <w:spacing w:after="0"/>
      </w:pPr>
    </w:p>
    <w:p>
      <w:pPr>
        <w:pStyle w:val="ListBullet"/>
      </w:pPr>
      <w:r>
        <w:t>Each key is a tool name, with a list of cases under it.</w:t>
      </w:r>
    </w:p>
    <w:p>
      <w:pPr>
        <w:pStyle w:val="ListBullet"/>
      </w:pPr>
      <w:r>
        <w:rPr>
          <w:rFonts w:ascii="Consolas" w:hAnsi="Consolas"/>
          <w:color w:val="A31515"/>
          <w:sz w:val="19"/>
        </w:rPr>
        <w:t>args</w:t>
      </w:r>
      <w:r>
        <w:t xml:space="preserve"> holds the tool arguments. </w:t>
      </w:r>
      <w:r>
        <w:rPr>
          <w:rFonts w:ascii="Consolas" w:hAnsi="Consolas"/>
          <w:color w:val="A31515"/>
          <w:sz w:val="19"/>
        </w:rPr>
        <w:t>expect</w:t>
      </w:r>
      <w:r>
        <w:t xml:space="preserve"> is </w:t>
      </w:r>
      <w:r>
        <w:rPr>
          <w:rFonts w:ascii="Consolas" w:hAnsi="Consolas"/>
          <w:color w:val="A31515"/>
          <w:sz w:val="19"/>
        </w:rPr>
        <w:t>success</w:t>
      </w:r>
      <w:r>
        <w:t xml:space="preserve"> (the default) or </w:t>
      </w:r>
      <w:r>
        <w:rPr>
          <w:rFonts w:ascii="Consolas" w:hAnsi="Consolas"/>
          <w:color w:val="A31515"/>
          <w:sz w:val="19"/>
        </w:rPr>
        <w:t>error</w:t>
      </w:r>
      <w:r>
        <w:t xml:space="preserve">. </w:t>
      </w:r>
      <w:r>
        <w:rPr>
          <w:rFonts w:ascii="Consolas" w:hAnsi="Consolas"/>
          <w:color w:val="A31515"/>
          <w:sz w:val="19"/>
        </w:rPr>
        <w:t>name</w:t>
      </w:r>
      <w:r>
        <w:t xml:space="preserve"> is an optional label.</w:t>
      </w:r>
    </w:p>
    <w:p>
      <w:pPr>
        <w:pStyle w:val="ListBullet"/>
      </w:pPr>
      <w:r>
        <w:t xml:space="preserve">Click </w:t>
      </w:r>
      <w:r>
        <w:rPr>
          <w:b/>
        </w:rPr>
        <w:t>Load cases…</w:t>
      </w:r>
      <w:r>
        <w:t xml:space="preserve"> and pick the file. The </w:t>
      </w:r>
      <w:r>
        <w:rPr>
          <w:b/>
        </w:rPr>
        <w:t>Cases:</w:t>
      </w:r>
      <w:r>
        <w:t xml:space="preserve"> line shows how many cases and tools were loaded.</w:t>
      </w:r>
    </w:p>
    <w:p>
      <w:pPr>
        <w:pStyle w:val="ListBullet"/>
      </w:pPr>
      <w:r>
        <w:t xml:space="preserve">If the file has a case for a tool the server doesn't list, you get a </w:t>
      </w:r>
      <w:r>
        <w:rPr>
          <w:b/>
        </w:rPr>
        <w:t>WARN</w:t>
      </w:r>
      <w:r>
        <w:t xml:space="preserve"> row.</w:t>
      </w:r>
    </w:p>
    <w:p>
      <w:pPr>
        <w:pStyle w:val="Heading2"/>
      </w:pPr>
      <w:r>
        <w:t>8.6 The Details dialog</w:t>
      </w:r>
    </w:p>
    <w:p>
      <w:r>
        <w:t xml:space="preserve">Every row has a </w:t>
      </w:r>
      <w:r>
        <w:rPr>
          <w:b/>
        </w:rPr>
        <w:t>Details</w:t>
      </w:r>
      <w:r>
        <w:t xml:space="preserve"> button next to its check name. It opens a large dialog. Close it with </w:t>
      </w:r>
      <w:r>
        <w:rPr>
          <w:b/>
        </w:rPr>
        <w:t>Escape</w:t>
      </w:r>
      <w:r>
        <w:t xml:space="preserve"> or the </w:t>
      </w:r>
      <w:r>
        <w:rPr>
          <w:b/>
        </w:rPr>
        <w:t>X</w:t>
      </w:r>
      <w:r>
        <w:t>.</w:t>
      </w:r>
    </w:p>
    <w:p>
      <w:r>
        <w:t xml:space="preserve">For a </w:t>
      </w:r>
      <w:r>
        <w:rPr>
          <w:b/>
        </w:rPr>
        <w:t>lint</w:t>
      </w:r>
      <w:r>
        <w:t xml:space="preserve"> row, the dialog shows:</w:t>
      </w:r>
    </w:p>
    <w:p>
      <w:pPr>
        <w:pStyle w:val="ListBullet"/>
      </w:pPr>
      <w:r>
        <w:rPr>
          <w:b/>
        </w:rPr>
        <w:t>Schema findings</w:t>
      </w:r>
      <w:r>
        <w:t xml:space="preserve">: one card per problem, with an </w:t>
      </w:r>
      <w:r>
        <w:rPr>
          <w:b/>
        </w:rPr>
        <w:t>Error</w:t>
      </w:r>
      <w:r>
        <w:t xml:space="preserve"> or </w:t>
      </w:r>
      <w:r>
        <w:rPr>
          <w:b/>
        </w:rPr>
        <w:t>Warning</w:t>
      </w:r>
      <w:r>
        <w:t xml:space="preserve"> badge, the schema (</w:t>
      </w:r>
      <w:r>
        <w:rPr>
          <w:rFonts w:ascii="Consolas" w:hAnsi="Consolas"/>
          <w:color w:val="A31515"/>
          <w:sz w:val="19"/>
        </w:rPr>
        <w:t>inputSchema</w:t>
      </w:r>
      <w:r>
        <w:t xml:space="preserve"> or </w:t>
      </w:r>
      <w:r>
        <w:rPr>
          <w:rFonts w:ascii="Consolas" w:hAnsi="Consolas"/>
          <w:color w:val="A31515"/>
          <w:sz w:val="19"/>
        </w:rPr>
        <w:t>outputSchema</w:t>
      </w:r>
      <w:r>
        <w:t>), the field path and an explanation.</w:t>
      </w:r>
    </w:p>
    <w:p>
      <w:pPr>
        <w:pStyle w:val="ListBullet"/>
      </w:pPr>
      <w:r>
        <w:rPr>
          <w:b/>
        </w:rPr>
        <w:t>Required output fields</w:t>
      </w:r>
      <w:r>
        <w:t>: the fields that must be present and can't be null.</w:t>
      </w:r>
    </w:p>
    <w:p>
      <w:pPr>
        <w:pStyle w:val="ListBullet"/>
      </w:pPr>
      <w:r>
        <w:rPr>
          <w:b/>
        </w:rPr>
        <w:t>No output schema</w:t>
      </w:r>
      <w:r>
        <w:t>, if the tool has none. Clients then can't validate its results.</w:t>
      </w:r>
    </w:p>
    <w:p>
      <w:pPr>
        <w:pStyle w:val="ListBullet"/>
      </w:pPr>
      <w:r>
        <w:rPr>
          <w:b/>
        </w:rPr>
        <w:t>Schemas</w:t>
      </w:r>
      <w:r>
        <w:t xml:space="preserve">: </w:t>
      </w:r>
      <w:r>
        <w:rPr>
          <w:b/>
        </w:rPr>
        <w:t>Input schema</w:t>
      </w:r>
      <w:r>
        <w:t xml:space="preserve"> and </w:t>
      </w:r>
      <w:r>
        <w:rPr>
          <w:b/>
        </w:rPr>
        <w:t>Structured schema (outputSchema)</w:t>
      </w:r>
      <w:r>
        <w:t xml:space="preserve"> side by side, with the problem lines highlighted.</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13-lint-details.png"/>
                    <pic:cNvPicPr/>
                  </pic:nvPicPr>
                  <pic:blipFill>
                    <a:blip r:embed="rId21"/>
                    <a:stretch>
                      <a:fillRect/>
                    </a:stretch>
                  </pic:blipFill>
                  <pic:spPr>
                    <a:xfrm>
                      <a:off x="0" y="0"/>
                      <a:ext cx="5486400" cy="3429000"/>
                    </a:xfrm>
                    <a:prstGeom prst="rect"/>
                  </pic:spPr>
                </pic:pic>
              </a:graphicData>
            </a:graphic>
          </wp:inline>
        </w:drawing>
      </w:r>
    </w:p>
    <w:p>
      <w:pPr>
        <w:jc w:val="center"/>
      </w:pPr>
      <w:r>
        <w:rPr>
          <w:i/>
          <w:color w:val="595959"/>
          <w:sz w:val="18"/>
        </w:rPr>
        <w:t>Details for a lint warning: an OpenAPI nullable keyword</w:t>
      </w:r>
    </w:p>
    <w:p>
      <w:r>
        <w:t xml:space="preserve">For a </w:t>
      </w:r>
      <w:r>
        <w:rPr>
          <w:b/>
        </w:rPr>
        <w:t>call</w:t>
      </w:r>
      <w:r>
        <w:t xml:space="preserve"> row, the dialog shows:</w:t>
      </w:r>
    </w:p>
    <w:p>
      <w:pPr>
        <w:pStyle w:val="ListBullet"/>
      </w:pPr>
      <w:r>
        <w:rPr>
          <w:b/>
        </w:rPr>
        <w:t>Check result</w:t>
      </w:r>
      <w:r>
        <w:t>: the full explanation and fix.</w:t>
      </w:r>
    </w:p>
    <w:p>
      <w:pPr>
        <w:pStyle w:val="ListBullet"/>
      </w:pPr>
      <w:r>
        <w:rPr>
          <w:b/>
        </w:rPr>
        <w:t>Args sent</w:t>
      </w:r>
      <w:r>
        <w:t>: exactly what was sent to the tool.</w:t>
      </w:r>
    </w:p>
    <w:p>
      <w:pPr>
        <w:pStyle w:val="ListBullet"/>
      </w:pPr>
      <w:r>
        <w:rPr>
          <w:b/>
        </w:rPr>
        <w:t>Response and schema</w:t>
      </w:r>
      <w:r>
        <w:t xml:space="preserve">: the raw </w:t>
      </w:r>
      <w:r>
        <w:rPr>
          <w:b/>
        </w:rPr>
        <w:t>Result</w:t>
      </w:r>
      <w:r>
        <w:t xml:space="preserve"> (</w:t>
      </w:r>
      <w:r>
        <w:rPr>
          <w:rFonts w:ascii="Consolas" w:hAnsi="Consolas"/>
          <w:color w:val="A31515"/>
          <w:sz w:val="19"/>
        </w:rPr>
        <w:t>content</w:t>
      </w:r>
      <w:r>
        <w:t xml:space="preserve">, </w:t>
      </w:r>
      <w:r>
        <w:rPr>
          <w:rFonts w:ascii="Consolas" w:hAnsi="Consolas"/>
          <w:color w:val="A31515"/>
          <w:sz w:val="19"/>
        </w:rPr>
        <w:t>structuredContent</w:t>
      </w:r>
      <w:r>
        <w:t xml:space="preserve">, </w:t>
      </w:r>
      <w:r>
        <w:rPr>
          <w:rFonts w:ascii="Consolas" w:hAnsi="Consolas"/>
          <w:color w:val="A31515"/>
          <w:sz w:val="19"/>
        </w:rPr>
        <w:t>isError</w:t>
      </w:r>
      <w:r>
        <w:t xml:space="preserve">) next to the </w:t>
      </w:r>
      <w:r>
        <w:rPr>
          <w:b/>
        </w:rPr>
        <w:t>Structured schema (outputSchema)</w:t>
      </w:r>
      <w:r>
        <w:t xml:space="preserve">. The problem fields are highlighted in both. If the call returned nothing, it says </w:t>
      </w:r>
      <w:r>
        <w:rPr>
          <w:i/>
        </w:rPr>
        <w:t>No result:</w:t>
      </w:r>
      <w:r>
        <w:t xml:space="preserve"> and the error.</w:t>
      </w:r>
    </w:p>
    <w:p>
      <w:r>
        <w:t>Each block has a copy button, so you can paste the JSON into a bug report.</w:t>
      </w:r>
    </w:p>
    <w:p>
      <w:pPr>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15-call-details.png"/>
                    <pic:cNvPicPr/>
                  </pic:nvPicPr>
                  <pic:blipFill>
                    <a:blip r:embed="rId22"/>
                    <a:stretch>
                      <a:fillRect/>
                    </a:stretch>
                  </pic:blipFill>
                  <pic:spPr>
                    <a:xfrm>
                      <a:off x="0" y="0"/>
                      <a:ext cx="5486400" cy="3429000"/>
                    </a:xfrm>
                    <a:prstGeom prst="rect"/>
                  </pic:spPr>
                </pic:pic>
              </a:graphicData>
            </a:graphic>
          </wp:inline>
        </w:drawing>
      </w:r>
    </w:p>
    <w:p>
      <w:pPr>
        <w:jc w:val="center"/>
      </w:pPr>
      <w:r>
        <w:rPr>
          <w:i/>
          <w:color w:val="595959"/>
          <w:sz w:val="18"/>
        </w:rPr>
        <w:t>Details for a failing call: message is null where the schema says string</w:t>
      </w:r>
    </w:p>
    <w:p>
      <w:pPr>
        <w:pStyle w:val="Heading2"/>
      </w:pPr>
      <w:r>
        <w:t>8.7 Export the results</w:t>
      </w:r>
    </w:p>
    <w:p>
      <w:r>
        <w:t xml:space="preserve">Click </w:t>
      </w:r>
      <w:r>
        <w:rPr>
          <w:b/>
        </w:rPr>
        <w:t>Export JSON</w:t>
      </w:r>
      <w:r>
        <w:t xml:space="preserve"> to download </w:t>
      </w:r>
      <w:r>
        <w:rPr>
          <w:rFonts w:ascii="Consolas" w:hAnsi="Consolas"/>
          <w:color w:val="A31515"/>
          <w:sz w:val="19"/>
        </w:rPr>
        <w:t>conformance-report.json</w:t>
      </w:r>
      <w:r>
        <w:t>. It contains the server name and version, the time, whether Auto-cases was on, the cases file name, the overall result (PASS/FAIL), the coverage, every row (including the arguments, the raw result and the schema for call rows), and the full tool list. Attach it to a ticket, or compare it between server versions.</w:t>
      </w:r>
    </w:p>
    <w:p>
      <w:pPr>
        <w:pStyle w:val="Heading2"/>
      </w:pPr>
      <w:r>
        <w:t>8.8 Results stay while you switch tabs</w:t>
      </w:r>
    </w:p>
    <w:p>
      <w:r>
        <w:t>The Conformance tab keeps your loaded cases, settings, chosen tool, edited arguments and results when you switch to another tab and back, as long as you stay on the same connection. A run keeps going while you look at another tab. Connecting again starts a fresh workspace, and so does refreshing the browser page.</w:t>
      </w:r>
    </w:p>
    <w:p>
      <w:pPr>
        <w:pStyle w:val="Heading2"/>
      </w:pPr>
      <w:r>
        <w:t>8.9 What each check catches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20"/>
              </w:rPr>
              <w:t>Problem</w:t>
            </w:r>
          </w:p>
        </w:tc>
        <w:tc>
          <w:tcPr>
            <w:tcW w:type="dxa" w:w="2340"/>
            <w:shd w:val="clear" w:color="auto" w:fill="1F3864"/>
          </w:tcPr>
          <w:p>
            <w:r>
              <w:rPr>
                <w:b/>
                <w:color w:val="FFFFFF"/>
                <w:sz w:val="20"/>
              </w:rPr>
              <w:t>Example</w:t>
            </w:r>
          </w:p>
        </w:tc>
        <w:tc>
          <w:tcPr>
            <w:tcW w:type="dxa" w:w="2340"/>
            <w:shd w:val="clear" w:color="auto" w:fill="1F3864"/>
          </w:tcPr>
          <w:p>
            <w:r>
              <w:rPr>
                <w:b/>
                <w:color w:val="FFFFFF"/>
                <w:sz w:val="20"/>
              </w:rPr>
              <w:t>Where it shows</w:t>
            </w:r>
          </w:p>
        </w:tc>
        <w:tc>
          <w:tcPr>
            <w:tcW w:type="dxa" w:w="2340"/>
            <w:shd w:val="clear" w:color="auto" w:fill="1F3864"/>
          </w:tcPr>
          <w:p>
            <w:r>
              <w:rPr>
                <w:b/>
                <w:color w:val="FFFFFF"/>
                <w:sz w:val="20"/>
              </w:rPr>
              <w:t>Result</w:t>
            </w:r>
          </w:p>
        </w:tc>
      </w:tr>
      <w:tr>
        <w:tc>
          <w:tcPr>
            <w:tcW w:type="dxa" w:w="2340"/>
          </w:tcPr>
          <w:p>
            <w:r>
              <w:rPr>
                <w:rFonts w:ascii="Consolas" w:hAnsi="Consolas"/>
                <w:color w:val="A31515"/>
                <w:sz w:val="19"/>
              </w:rPr>
              <w:t>null</w:t>
            </w:r>
            <w:r>
              <w:rPr>
                <w:sz w:val="19"/>
              </w:rPr>
              <w:t xml:space="preserve"> where the schema doesn't allow it</w:t>
            </w:r>
          </w:p>
        </w:tc>
        <w:tc>
          <w:tcPr>
            <w:tcW w:type="dxa" w:w="2340"/>
          </w:tcPr>
          <w:p>
            <w:r>
              <w:rPr>
                <w:rFonts w:ascii="Consolas" w:hAnsi="Consolas"/>
                <w:color w:val="A31515"/>
                <w:sz w:val="19"/>
              </w:rPr>
              <w:t>"message": null</w:t>
            </w:r>
            <w:r>
              <w:rPr>
                <w:sz w:val="19"/>
              </w:rPr>
              <w:t xml:space="preserve">, schema says </w:t>
            </w:r>
            <w:r>
              <w:rPr>
                <w:rFonts w:ascii="Consolas" w:hAnsi="Consolas"/>
                <w:color w:val="A31515"/>
                <w:sz w:val="19"/>
              </w:rPr>
              <w:t>string</w:t>
            </w:r>
          </w:p>
        </w:tc>
        <w:tc>
          <w:tcPr>
            <w:tcW w:type="dxa" w:w="2340"/>
          </w:tcPr>
          <w:p>
            <w:r>
              <w:rPr>
                <w:rFonts w:ascii="Consolas" w:hAnsi="Consolas"/>
                <w:color w:val="A31515"/>
                <w:sz w:val="19"/>
              </w:rPr>
              <w:t>call</w:t>
            </w:r>
            <w:r>
              <w:rPr>
                <w:sz w:val="19"/>
              </w:rPr>
              <w:t xml:space="preserve"> row and a </w:t>
            </w:r>
            <w:r>
              <w:rPr>
                <w:rFonts w:ascii="Consolas" w:hAnsi="Consolas"/>
                <w:color w:val="A31515"/>
                <w:sz w:val="19"/>
              </w:rPr>
              <w:t>null-sweep</w:t>
            </w:r>
            <w:r>
              <w:rPr>
                <w:sz w:val="19"/>
              </w:rPr>
              <w:t xml:space="preserve"> row (lists </w:t>
            </w:r>
            <w:r>
              <w:rPr>
                <w:b/>
                <w:sz w:val="19"/>
              </w:rPr>
              <w:t>every</w:t>
            </w:r>
            <w:r>
              <w:rPr>
                <w:sz w:val="19"/>
              </w:rPr>
              <w:t xml:space="preserve"> disallowed null, at any depth)</w:t>
            </w:r>
          </w:p>
        </w:tc>
        <w:tc>
          <w:tcPr>
            <w:tcW w:type="dxa" w:w="2340"/>
          </w:tcPr>
          <w:p>
            <w:r>
              <w:rPr>
                <w:sz w:val="19"/>
              </w:rPr>
              <w:t>FAIL</w:t>
            </w:r>
          </w:p>
        </w:tc>
      </w:tr>
      <w:tr>
        <w:tc>
          <w:tcPr>
            <w:tcW w:type="dxa" w:w="2340"/>
            <w:shd w:val="clear" w:color="auto" w:fill="F2F4F7"/>
          </w:tcPr>
          <w:p>
            <w:r>
              <w:rPr>
                <w:sz w:val="19"/>
              </w:rPr>
              <w:t>Wrong type</w:t>
            </w:r>
          </w:p>
        </w:tc>
        <w:tc>
          <w:tcPr>
            <w:tcW w:type="dxa" w:w="2340"/>
            <w:shd w:val="clear" w:color="auto" w:fill="F2F4F7"/>
          </w:tcPr>
          <w:p>
            <w:r>
              <w:rPr>
                <w:rFonts w:ascii="Consolas" w:hAnsi="Consolas"/>
                <w:color w:val="A31515"/>
                <w:sz w:val="19"/>
              </w:rPr>
              <w:t>"count": "12"</w:t>
            </w:r>
            <w:r>
              <w:rPr>
                <w:sz w:val="19"/>
              </w:rPr>
              <w:t xml:space="preserve">, schema says </w:t>
            </w:r>
            <w:r>
              <w:rPr>
                <w:rFonts w:ascii="Consolas" w:hAnsi="Consolas"/>
                <w:color w:val="A31515"/>
                <w:sz w:val="19"/>
              </w:rPr>
              <w:t>integer</w:t>
            </w:r>
          </w:p>
        </w:tc>
        <w:tc>
          <w:tcPr>
            <w:tcW w:type="dxa" w:w="2340"/>
            <w:shd w:val="clear" w:color="auto" w:fill="F2F4F7"/>
          </w:tcPr>
          <w:p>
            <w:r>
              <w:rPr>
                <w:rFonts w:ascii="Consolas" w:hAnsi="Consolas"/>
                <w:color w:val="A31515"/>
                <w:sz w:val="19"/>
              </w:rPr>
              <w:t>call</w:t>
            </w:r>
            <w:r>
              <w:rPr>
                <w:sz w:val="19"/>
              </w:rPr>
              <w:t xml:space="preserve"> row</w:t>
            </w:r>
          </w:p>
        </w:tc>
        <w:tc>
          <w:tcPr>
            <w:tcW w:type="dxa" w:w="2340"/>
            <w:shd w:val="clear" w:color="auto" w:fill="F2F4F7"/>
          </w:tcPr>
          <w:p>
            <w:r>
              <w:rPr>
                <w:sz w:val="19"/>
              </w:rPr>
              <w:t>FAIL</w:t>
            </w:r>
          </w:p>
        </w:tc>
      </w:tr>
      <w:tr>
        <w:tc>
          <w:tcPr>
            <w:tcW w:type="dxa" w:w="2340"/>
          </w:tcPr>
          <w:p>
            <w:r>
              <w:rPr>
                <w:sz w:val="19"/>
              </w:rPr>
              <w:t>Missing required field</w:t>
            </w:r>
          </w:p>
        </w:tc>
        <w:tc>
          <w:tcPr>
            <w:tcW w:type="dxa" w:w="2340"/>
          </w:tcPr>
          <w:p>
            <w:r>
              <w:rPr>
                <w:rFonts w:ascii="Consolas" w:hAnsi="Consolas"/>
                <w:color w:val="A31515"/>
                <w:sz w:val="19"/>
              </w:rPr>
              <w:t>name</w:t>
            </w:r>
            <w:r>
              <w:rPr>
                <w:sz w:val="19"/>
              </w:rPr>
              <w:t xml:space="preserve"> is required but missing</w:t>
            </w:r>
          </w:p>
        </w:tc>
        <w:tc>
          <w:tcPr>
            <w:tcW w:type="dxa" w:w="2340"/>
          </w:tcPr>
          <w:p>
            <w:r>
              <w:rPr>
                <w:rFonts w:ascii="Consolas" w:hAnsi="Consolas"/>
                <w:color w:val="A31515"/>
                <w:sz w:val="19"/>
              </w:rPr>
              <w:t>call</w:t>
            </w:r>
            <w:r>
              <w:rPr>
                <w:sz w:val="19"/>
              </w:rPr>
              <w:t xml:space="preserve"> row</w:t>
            </w:r>
          </w:p>
        </w:tc>
        <w:tc>
          <w:tcPr>
            <w:tcW w:type="dxa" w:w="2340"/>
          </w:tcPr>
          <w:p>
            <w:r>
              <w:rPr>
                <w:sz w:val="19"/>
              </w:rPr>
              <w:t>FAIL</w:t>
            </w:r>
          </w:p>
        </w:tc>
      </w:tr>
      <w:tr>
        <w:tc>
          <w:tcPr>
            <w:tcW w:type="dxa" w:w="2340"/>
            <w:shd w:val="clear" w:color="auto" w:fill="F2F4F7"/>
          </w:tcPr>
          <w:p>
            <w:r>
              <w:rPr>
                <w:sz w:val="19"/>
              </w:rPr>
              <w:t xml:space="preserve">Extra property when </w:t>
            </w:r>
            <w:r>
              <w:rPr>
                <w:rFonts w:ascii="Consolas" w:hAnsi="Consolas"/>
                <w:color w:val="A31515"/>
                <w:sz w:val="19"/>
              </w:rPr>
              <w:t>additionalProperties: false</w:t>
            </w:r>
          </w:p>
        </w:tc>
        <w:tc>
          <w:tcPr>
            <w:tcW w:type="dxa" w:w="2340"/>
            <w:shd w:val="clear" w:color="auto" w:fill="F2F4F7"/>
          </w:tcPr>
          <w:p>
            <w:r>
              <w:rPr>
                <w:rFonts w:ascii="Consolas" w:hAnsi="Consolas"/>
                <w:color w:val="A31515"/>
                <w:sz w:val="19"/>
              </w:rPr>
              <w:t>"debug"</w:t>
            </w:r>
            <w:r>
              <w:rPr>
                <w:sz w:val="19"/>
              </w:rPr>
              <w:t xml:space="preserve"> is sent but not in the schema</w:t>
            </w:r>
          </w:p>
        </w:tc>
        <w:tc>
          <w:tcPr>
            <w:tcW w:type="dxa" w:w="2340"/>
            <w:shd w:val="clear" w:color="auto" w:fill="F2F4F7"/>
          </w:tcPr>
          <w:p>
            <w:r>
              <w:rPr>
                <w:rFonts w:ascii="Consolas" w:hAnsi="Consolas"/>
                <w:color w:val="A31515"/>
                <w:sz w:val="19"/>
              </w:rPr>
              <w:t>call</w:t>
            </w:r>
            <w:r>
              <w:rPr>
                <w:sz w:val="19"/>
              </w:rPr>
              <w:t xml:space="preserve"> row</w:t>
            </w:r>
          </w:p>
        </w:tc>
        <w:tc>
          <w:tcPr>
            <w:tcW w:type="dxa" w:w="2340"/>
            <w:shd w:val="clear" w:color="auto" w:fill="F2F4F7"/>
          </w:tcPr>
          <w:p>
            <w:r>
              <w:rPr>
                <w:sz w:val="19"/>
              </w:rPr>
              <w:t>FAIL</w:t>
            </w:r>
          </w:p>
        </w:tc>
      </w:tr>
      <w:tr>
        <w:tc>
          <w:tcPr>
            <w:tcW w:type="dxa" w:w="2340"/>
          </w:tcPr>
          <w:p>
            <w:r>
              <w:rPr>
                <w:sz w:val="19"/>
              </w:rPr>
              <w:t xml:space="preserve">Value not in the </w:t>
            </w:r>
            <w:r>
              <w:rPr>
                <w:rFonts w:ascii="Consolas" w:hAnsi="Consolas"/>
                <w:color w:val="A31515"/>
                <w:sz w:val="19"/>
              </w:rPr>
              <w:t>enum</w:t>
            </w:r>
          </w:p>
        </w:tc>
        <w:tc>
          <w:tcPr>
            <w:tcW w:type="dxa" w:w="2340"/>
          </w:tcPr>
          <w:p>
            <w:r>
              <w:rPr>
                <w:rFonts w:ascii="Consolas" w:hAnsi="Consolas"/>
                <w:color w:val="A31515"/>
                <w:sz w:val="19"/>
              </w:rPr>
              <w:t>"status": "archived"</w:t>
            </w:r>
            <w:r>
              <w:rPr>
                <w:sz w:val="19"/>
              </w:rPr>
              <w:t xml:space="preserve">, allowed values are </w:t>
            </w:r>
            <w:r>
              <w:rPr>
                <w:rFonts w:ascii="Consolas" w:hAnsi="Consolas"/>
                <w:color w:val="A31515"/>
                <w:sz w:val="19"/>
              </w:rPr>
              <w:t>active</w:t>
            </w:r>
            <w:r>
              <w:rPr>
                <w:sz w:val="19"/>
              </w:rPr>
              <w:t xml:space="preserve"> and </w:t>
            </w:r>
            <w:r>
              <w:rPr>
                <w:rFonts w:ascii="Consolas" w:hAnsi="Consolas"/>
                <w:color w:val="A31515"/>
                <w:sz w:val="19"/>
              </w:rPr>
              <w:t>inactive</w:t>
            </w:r>
          </w:p>
        </w:tc>
        <w:tc>
          <w:tcPr>
            <w:tcW w:type="dxa" w:w="2340"/>
          </w:tcPr>
          <w:p>
            <w:r>
              <w:rPr>
                <w:rFonts w:ascii="Consolas" w:hAnsi="Consolas"/>
                <w:color w:val="A31515"/>
                <w:sz w:val="19"/>
              </w:rPr>
              <w:t>call</w:t>
            </w:r>
            <w:r>
              <w:rPr>
                <w:sz w:val="19"/>
              </w:rPr>
              <w:t xml:space="preserve"> row</w:t>
            </w:r>
          </w:p>
        </w:tc>
        <w:tc>
          <w:tcPr>
            <w:tcW w:type="dxa" w:w="2340"/>
          </w:tcPr>
          <w:p>
            <w:r>
              <w:rPr>
                <w:sz w:val="19"/>
              </w:rPr>
              <w:t>FAIL</w:t>
            </w:r>
          </w:p>
        </w:tc>
      </w:tr>
      <w:tr>
        <w:tc>
          <w:tcPr>
            <w:tcW w:type="dxa" w:w="2340"/>
            <w:shd w:val="clear" w:color="auto" w:fill="F2F4F7"/>
          </w:tcPr>
          <w:p>
            <w:r>
              <w:rPr>
                <w:sz w:val="19"/>
              </w:rPr>
              <w:t xml:space="preserve">Wrong </w:t>
            </w:r>
            <w:r>
              <w:rPr>
                <w:rFonts w:ascii="Consolas" w:hAnsi="Consolas"/>
                <w:color w:val="A31515"/>
                <w:sz w:val="19"/>
              </w:rPr>
              <w:t>const</w:t>
            </w:r>
            <w:r>
              <w:rPr>
                <w:sz w:val="19"/>
              </w:rPr>
              <w:t xml:space="preserve"> value</w:t>
            </w:r>
          </w:p>
        </w:tc>
        <w:tc>
          <w:tcPr>
            <w:tcW w:type="dxa" w:w="2340"/>
            <w:shd w:val="clear" w:color="auto" w:fill="F2F4F7"/>
          </w:tcPr>
          <w:p>
            <w:r>
              <w:rPr>
                <w:sz w:val="19"/>
              </w:rPr>
              <w:t>a value other than the exact one required</w:t>
            </w:r>
          </w:p>
        </w:tc>
        <w:tc>
          <w:tcPr>
            <w:tcW w:type="dxa" w:w="2340"/>
            <w:shd w:val="clear" w:color="auto" w:fill="F2F4F7"/>
          </w:tcPr>
          <w:p>
            <w:r>
              <w:rPr>
                <w:rFonts w:ascii="Consolas" w:hAnsi="Consolas"/>
                <w:color w:val="A31515"/>
                <w:sz w:val="19"/>
              </w:rPr>
              <w:t>call</w:t>
            </w:r>
            <w:r>
              <w:rPr>
                <w:sz w:val="19"/>
              </w:rPr>
              <w:t xml:space="preserve"> row</w:t>
            </w:r>
          </w:p>
        </w:tc>
        <w:tc>
          <w:tcPr>
            <w:tcW w:type="dxa" w:w="2340"/>
            <w:shd w:val="clear" w:color="auto" w:fill="F2F4F7"/>
          </w:tcPr>
          <w:p>
            <w:r>
              <w:rPr>
                <w:sz w:val="19"/>
              </w:rPr>
              <w:t>FAIL</w:t>
            </w:r>
          </w:p>
        </w:tc>
      </w:tr>
      <w:tr>
        <w:tc>
          <w:tcPr>
            <w:tcW w:type="dxa" w:w="2340"/>
          </w:tcPr>
          <w:p>
            <w:r>
              <w:rPr>
                <w:sz w:val="19"/>
              </w:rPr>
              <w:t xml:space="preserve">Missing </w:t>
            </w:r>
            <w:r>
              <w:rPr>
                <w:rFonts w:ascii="Consolas" w:hAnsi="Consolas"/>
                <w:color w:val="A31515"/>
                <w:sz w:val="19"/>
              </w:rPr>
              <w:t>structuredContent</w:t>
            </w:r>
          </w:p>
        </w:tc>
        <w:tc>
          <w:tcPr>
            <w:tcW w:type="dxa" w:w="2340"/>
          </w:tcPr>
          <w:p>
            <w:r>
              <w:rPr>
                <w:sz w:val="19"/>
              </w:rPr>
              <w:t xml:space="preserve">an </w:t>
            </w:r>
            <w:r>
              <w:rPr>
                <w:rFonts w:ascii="Consolas" w:hAnsi="Consolas"/>
                <w:color w:val="A31515"/>
                <w:sz w:val="19"/>
              </w:rPr>
              <w:t>outputSchema</w:t>
            </w:r>
            <w:r>
              <w:rPr>
                <w:sz w:val="19"/>
              </w:rPr>
              <w:t xml:space="preserve"> is declared but only text comes back</w:t>
            </w:r>
          </w:p>
        </w:tc>
        <w:tc>
          <w:tcPr>
            <w:tcW w:type="dxa" w:w="2340"/>
          </w:tcPr>
          <w:p>
            <w:r>
              <w:rPr>
                <w:rFonts w:ascii="Consolas" w:hAnsi="Consolas"/>
                <w:color w:val="A31515"/>
                <w:sz w:val="19"/>
              </w:rPr>
              <w:t>call</w:t>
            </w:r>
            <w:r>
              <w:rPr>
                <w:sz w:val="19"/>
              </w:rPr>
              <w:t xml:space="preserve"> row</w:t>
            </w:r>
          </w:p>
        </w:tc>
        <w:tc>
          <w:tcPr>
            <w:tcW w:type="dxa" w:w="2340"/>
          </w:tcPr>
          <w:p>
            <w:r>
              <w:rPr>
                <w:sz w:val="19"/>
              </w:rPr>
              <w:t>FAIL</w:t>
            </w:r>
          </w:p>
        </w:tc>
      </w:tr>
      <w:tr>
        <w:tc>
          <w:tcPr>
            <w:tcW w:type="dxa" w:w="2340"/>
            <w:shd w:val="clear" w:color="auto" w:fill="F2F4F7"/>
          </w:tcPr>
          <w:p>
            <w:r>
              <w:rPr>
                <w:sz w:val="19"/>
              </w:rPr>
              <w:t xml:space="preserve">OpenAPI </w:t>
            </w:r>
            <w:r>
              <w:rPr>
                <w:rFonts w:ascii="Consolas" w:hAnsi="Consolas"/>
                <w:color w:val="A31515"/>
                <w:sz w:val="19"/>
              </w:rPr>
              <w:t>nullable</w:t>
            </w:r>
            <w:r>
              <w:rPr>
                <w:sz w:val="19"/>
              </w:rPr>
              <w:t xml:space="preserve"> in a schema</w:t>
            </w:r>
          </w:p>
        </w:tc>
        <w:tc>
          <w:tcPr>
            <w:tcW w:type="dxa" w:w="2340"/>
            <w:shd w:val="clear" w:color="auto" w:fill="F2F4F7"/>
          </w:tcPr>
          <w:p>
            <w:r>
              <w:rPr>
                <w:rFonts w:ascii="Consolas" w:hAnsi="Consolas"/>
                <w:color w:val="A31515"/>
                <w:sz w:val="19"/>
              </w:rPr>
              <w:t>{"type": "string", "nullable": true}</w:t>
            </w:r>
            <w:r>
              <w:rPr>
                <w:sz w:val="19"/>
              </w:rPr>
              <w:t xml:space="preserve">. JSON Schema 2020-12 ignores </w:t>
            </w:r>
            <w:r>
              <w:rPr>
                <w:rFonts w:ascii="Consolas" w:hAnsi="Consolas"/>
                <w:color w:val="A31515"/>
                <w:sz w:val="19"/>
              </w:rPr>
              <w:t>nullable</w:t>
            </w:r>
            <w:r>
              <w:rPr>
                <w:sz w:val="19"/>
              </w:rPr>
              <w:t xml:space="preserve">, so </w:t>
            </w:r>
            <w:r>
              <w:rPr>
                <w:rFonts w:ascii="Consolas" w:hAnsi="Consolas"/>
                <w:color w:val="A31515"/>
                <w:sz w:val="19"/>
              </w:rPr>
              <w:t>null</w:t>
            </w:r>
            <w:r>
              <w:rPr>
                <w:sz w:val="19"/>
              </w:rPr>
              <w:t xml:space="preserve"> is still rejected</w:t>
            </w:r>
          </w:p>
        </w:tc>
        <w:tc>
          <w:tcPr>
            <w:tcW w:type="dxa" w:w="2340"/>
            <w:shd w:val="clear" w:color="auto" w:fill="F2F4F7"/>
          </w:tcPr>
          <w:p>
            <w:r>
              <w:rPr>
                <w:rFonts w:ascii="Consolas" w:hAnsi="Consolas"/>
                <w:color w:val="A31515"/>
                <w:sz w:val="19"/>
              </w:rPr>
              <w:t>lint</w:t>
            </w:r>
            <w:r>
              <w:rPr>
                <w:sz w:val="19"/>
              </w:rPr>
              <w:t xml:space="preserve"> row (WARN). A call that returns </w:t>
            </w:r>
            <w:r>
              <w:rPr>
                <w:rFonts w:ascii="Consolas" w:hAnsi="Consolas"/>
                <w:color w:val="A31515"/>
                <w:sz w:val="19"/>
              </w:rPr>
              <w:t>null</w:t>
            </w:r>
            <w:r>
              <w:rPr>
                <w:sz w:val="19"/>
              </w:rPr>
              <w:t xml:space="preserve"> there also FAILs, noting that some clients accept it and others reject it</w:t>
            </w:r>
          </w:p>
        </w:tc>
        <w:tc>
          <w:tcPr>
            <w:tcW w:type="dxa" w:w="2340"/>
            <w:shd w:val="clear" w:color="auto" w:fill="F2F4F7"/>
          </w:tcPr>
          <w:p>
            <w:r>
              <w:rPr>
                <w:sz w:val="19"/>
              </w:rPr>
              <w:t>WARN / FAIL</w:t>
            </w:r>
          </w:p>
        </w:tc>
      </w:tr>
      <w:tr>
        <w:tc>
          <w:tcPr>
            <w:tcW w:type="dxa" w:w="2340"/>
          </w:tcPr>
          <w:p>
            <w:r>
              <w:rPr>
                <w:sz w:val="19"/>
              </w:rPr>
              <w:t>Other OpenAPI-only keywords</w:t>
            </w:r>
          </w:p>
        </w:tc>
        <w:tc>
          <w:tcPr>
            <w:tcW w:type="dxa" w:w="2340"/>
          </w:tcPr>
          <w:p>
            <w:r>
              <w:rPr>
                <w:rFonts w:ascii="Consolas" w:hAnsi="Consolas"/>
                <w:color w:val="A31515"/>
                <w:sz w:val="19"/>
              </w:rPr>
              <w:t>discriminator</w:t>
            </w:r>
            <w:r>
              <w:rPr>
                <w:sz w:val="19"/>
              </w:rPr>
              <w:t xml:space="preserve">, </w:t>
            </w:r>
            <w:r>
              <w:rPr>
                <w:rFonts w:ascii="Consolas" w:hAnsi="Consolas"/>
                <w:color w:val="A31515"/>
                <w:sz w:val="19"/>
              </w:rPr>
              <w:t>xml</w:t>
            </w:r>
            <w:r>
              <w:rPr>
                <w:sz w:val="19"/>
              </w:rPr>
              <w:t xml:space="preserve">, </w:t>
            </w:r>
            <w:r>
              <w:rPr>
                <w:rFonts w:ascii="Consolas" w:hAnsi="Consolas"/>
                <w:color w:val="A31515"/>
                <w:sz w:val="19"/>
              </w:rPr>
              <w:t>externalDocs</w:t>
            </w:r>
            <w:r>
              <w:rPr>
                <w:sz w:val="19"/>
              </w:rPr>
              <w:t xml:space="preserve">, </w:t>
            </w:r>
            <w:r>
              <w:rPr>
                <w:rFonts w:ascii="Consolas" w:hAnsi="Consolas"/>
                <w:color w:val="A31515"/>
                <w:sz w:val="19"/>
              </w:rPr>
              <w:t>example</w:t>
            </w:r>
          </w:p>
        </w:tc>
        <w:tc>
          <w:tcPr>
            <w:tcW w:type="dxa" w:w="2340"/>
          </w:tcPr>
          <w:p>
            <w:r>
              <w:rPr>
                <w:rFonts w:ascii="Consolas" w:hAnsi="Consolas"/>
                <w:color w:val="A31515"/>
                <w:sz w:val="19"/>
              </w:rPr>
              <w:t>lint</w:t>
            </w:r>
            <w:r>
              <w:rPr>
                <w:sz w:val="19"/>
              </w:rPr>
              <w:t xml:space="preserve"> row</w:t>
            </w:r>
          </w:p>
        </w:tc>
        <w:tc>
          <w:tcPr>
            <w:tcW w:type="dxa" w:w="2340"/>
          </w:tcPr>
          <w:p>
            <w:r>
              <w:rPr>
                <w:sz w:val="19"/>
              </w:rPr>
              <w:t>WARN</w:t>
            </w:r>
          </w:p>
        </w:tc>
      </w:tr>
      <w:tr>
        <w:tc>
          <w:tcPr>
            <w:tcW w:type="dxa" w:w="2340"/>
            <w:shd w:val="clear" w:color="auto" w:fill="F2F4F7"/>
          </w:tcPr>
          <w:p>
            <w:r>
              <w:rPr>
                <w:sz w:val="19"/>
              </w:rPr>
              <w:t>Invalid schema</w:t>
            </w:r>
          </w:p>
        </w:tc>
        <w:tc>
          <w:tcPr>
            <w:tcW w:type="dxa" w:w="2340"/>
            <w:shd w:val="clear" w:color="auto" w:fill="F2F4F7"/>
          </w:tcPr>
          <w:p>
            <w:r>
              <w:rPr>
                <w:sz w:val="19"/>
              </w:rPr>
              <w:t xml:space="preserve">a schema that isn't valid JSON Schema, a root that isn't </w:t>
            </w:r>
            <w:r>
              <w:rPr>
                <w:rFonts w:ascii="Consolas" w:hAnsi="Consolas"/>
                <w:color w:val="A31515"/>
                <w:sz w:val="19"/>
              </w:rPr>
              <w:t>"type": "object"</w:t>
            </w:r>
            <w:r>
              <w:rPr>
                <w:sz w:val="19"/>
              </w:rPr>
              <w:t>, or no input schema at all</w:t>
            </w:r>
          </w:p>
        </w:tc>
        <w:tc>
          <w:tcPr>
            <w:tcW w:type="dxa" w:w="2340"/>
            <w:shd w:val="clear" w:color="auto" w:fill="F2F4F7"/>
          </w:tcPr>
          <w:p>
            <w:r>
              <w:rPr>
                <w:rFonts w:ascii="Consolas" w:hAnsi="Consolas"/>
                <w:color w:val="A31515"/>
                <w:sz w:val="19"/>
              </w:rPr>
              <w:t>lint</w:t>
            </w:r>
            <w:r>
              <w:rPr>
                <w:sz w:val="19"/>
              </w:rPr>
              <w:t xml:space="preserve"> row</w:t>
            </w:r>
          </w:p>
        </w:tc>
        <w:tc>
          <w:tcPr>
            <w:tcW w:type="dxa" w:w="2340"/>
            <w:shd w:val="clear" w:color="auto" w:fill="F2F4F7"/>
          </w:tcPr>
          <w:p>
            <w:r>
              <w:rPr>
                <w:sz w:val="19"/>
              </w:rPr>
              <w:t>FAIL</w:t>
            </w:r>
          </w:p>
        </w:tc>
      </w:tr>
      <w:tr>
        <w:tc>
          <w:tcPr>
            <w:tcW w:type="dxa" w:w="2340"/>
          </w:tcPr>
          <w:p>
            <w:r>
              <w:rPr>
                <w:sz w:val="19"/>
              </w:rPr>
              <w:t>Bad tool name</w:t>
            </w:r>
          </w:p>
        </w:tc>
        <w:tc>
          <w:tcPr>
            <w:tcW w:type="dxa" w:w="2340"/>
          </w:tcPr>
          <w:p>
            <w:r>
              <w:rPr>
                <w:sz w:val="19"/>
              </w:rPr>
              <w:t xml:space="preserve">spaces or other characters outside </w:t>
            </w:r>
            <w:r>
              <w:rPr>
                <w:rFonts w:ascii="Consolas" w:hAnsi="Consolas"/>
                <w:color w:val="A31515"/>
                <w:sz w:val="19"/>
              </w:rPr>
              <w:t>A-Z a-z 0-9 _ - .</w:t>
            </w:r>
            <w:r>
              <w:rPr>
                <w:sz w:val="19"/>
              </w:rPr>
              <w:t>, or longer than 128 characters</w:t>
            </w:r>
          </w:p>
        </w:tc>
        <w:tc>
          <w:tcPr>
            <w:tcW w:type="dxa" w:w="2340"/>
          </w:tcPr>
          <w:p>
            <w:r>
              <w:rPr>
                <w:rFonts w:ascii="Consolas" w:hAnsi="Consolas"/>
                <w:color w:val="A31515"/>
                <w:sz w:val="19"/>
              </w:rPr>
              <w:t>lint</w:t>
            </w:r>
            <w:r>
              <w:rPr>
                <w:sz w:val="19"/>
              </w:rPr>
              <w:t xml:space="preserve"> row</w:t>
            </w:r>
          </w:p>
        </w:tc>
        <w:tc>
          <w:tcPr>
            <w:tcW w:type="dxa" w:w="2340"/>
          </w:tcPr>
          <w:p>
            <w:r>
              <w:rPr>
                <w:sz w:val="19"/>
              </w:rPr>
              <w:t>WARN</w:t>
            </w:r>
          </w:p>
        </w:tc>
      </w:tr>
      <w:tr>
        <w:tc>
          <w:tcPr>
            <w:tcW w:type="dxa" w:w="2340"/>
            <w:shd w:val="clear" w:color="auto" w:fill="F2F4F7"/>
          </w:tcPr>
          <w:p>
            <w:r>
              <w:rPr>
                <w:sz w:val="19"/>
              </w:rPr>
              <w:t>Error result with no text</w:t>
            </w:r>
          </w:p>
        </w:tc>
        <w:tc>
          <w:tcPr>
            <w:tcW w:type="dxa" w:w="2340"/>
            <w:shd w:val="clear" w:color="auto" w:fill="F2F4F7"/>
          </w:tcPr>
          <w:p>
            <w:r>
              <w:rPr>
                <w:rFonts w:ascii="Consolas" w:hAnsi="Consolas"/>
                <w:color w:val="A31515"/>
                <w:sz w:val="19"/>
              </w:rPr>
              <w:t>isError: true</w:t>
            </w:r>
            <w:r>
              <w:rPr>
                <w:sz w:val="19"/>
              </w:rPr>
              <w:t xml:space="preserve"> with nothing in </w:t>
            </w:r>
            <w:r>
              <w:rPr>
                <w:rFonts w:ascii="Consolas" w:hAnsi="Consolas"/>
                <w:color w:val="A31515"/>
                <w:sz w:val="19"/>
              </w:rPr>
              <w:t>content</w:t>
            </w:r>
          </w:p>
        </w:tc>
        <w:tc>
          <w:tcPr>
            <w:tcW w:type="dxa" w:w="2340"/>
            <w:shd w:val="clear" w:color="auto" w:fill="F2F4F7"/>
          </w:tcPr>
          <w:p>
            <w:r>
              <w:rPr>
                <w:rFonts w:ascii="Consolas" w:hAnsi="Consolas"/>
                <w:color w:val="A31515"/>
                <w:sz w:val="19"/>
              </w:rPr>
              <w:t>call</w:t>
            </w:r>
            <w:r>
              <w:rPr>
                <w:sz w:val="19"/>
              </w:rPr>
              <w:t xml:space="preserve"> row detail</w:t>
            </w:r>
          </w:p>
        </w:tc>
        <w:tc>
          <w:tcPr>
            <w:tcW w:type="dxa" w:w="2340"/>
            <w:shd w:val="clear" w:color="auto" w:fill="F2F4F7"/>
          </w:tcPr>
          <w:p>
            <w:r>
              <w:rPr>
                <w:sz w:val="19"/>
              </w:rPr>
              <w:t>FAIL or WARN</w:t>
            </w:r>
          </w:p>
        </w:tc>
      </w:tr>
    </w:tbl>
    <w:p>
      <w:pPr>
        <w:spacing w:after="40"/>
      </w:pPr>
    </w:p>
    <w:p>
      <w:r>
        <w:t xml:space="preserve">All of these are about the </w:t>
      </w:r>
      <w:r>
        <w:rPr>
          <w:b/>
        </w:rPr>
        <w:t>shape</w:t>
      </w:r>
      <w:r>
        <w:t xml:space="preserve"> of the data. Whether the values are right is still up to you.</w:t>
      </w:r>
    </w:p>
    <w:p>
      <w:pPr>
        <w:pStyle w:val="Heading1"/>
      </w:pPr>
      <w:r>
        <w:t>9. Try it with the sample server</w:t>
      </w:r>
    </w:p>
    <w:p>
      <w:r>
        <w:t xml:space="preserve">The companion </w:t>
      </w:r>
      <w:r>
        <w:rPr>
          <w:rFonts w:ascii="Consolas" w:hAnsi="Consolas"/>
          <w:color w:val="A31515"/>
          <w:sz w:val="19"/>
        </w:rPr>
        <w:t>mcp-check</w:t>
      </w:r>
      <w:r>
        <w:t xml:space="preserve"> project has a small sample server with one tool for each common mistake. It's a quick way to see every check fire.</w:t>
      </w:r>
    </w:p>
    <w:p>
      <w:pPr>
        <w:pStyle w:val="ListNumber"/>
        <w:numPr>
          <w:ilvl w:val="0"/>
          <w:numId w:val="19"/>
        </w:numPr>
      </w:pPr>
      <w:r>
        <w:t xml:space="preserve">In a second terminal, go to the package's top folder and start the sample server. It needs the </w:t>
      </w:r>
      <w:r>
        <w:rPr>
          <w:rFonts w:ascii="Consolas" w:hAnsi="Consolas"/>
          <w:color w:val="A31515"/>
          <w:sz w:val="19"/>
        </w:rPr>
        <w:t>mcp-check</w:t>
      </w:r>
      <w:r>
        <w:t xml:space="preserve"> setup from section 2.2:</w:t>
      </w:r>
    </w:p>
    <w:tbl>
      <w:tblPr>
        <w:tblW w:type="auto" w:w="0"/>
        <w:jc w:val="left"/>
        <w:tblLook w:firstColumn="1" w:firstRow="1" w:lastColumn="0" w:lastRow="0" w:noHBand="0" w:noVBand="1" w:val="04A0"/>
        <w:tblInd w:w="503" w:type="dxa"/>
      </w:tblPr>
      <w:tblGrid>
        <w:gridCol w:w="9360"/>
      </w:tblGrid>
      <w:tr>
        <w:tc>
          <w:tcPr>
            <w:tcW w:type="dxa" w:w="9360"/>
            <w:shd w:val="clear" w:color="auto" w:fill="F2F4F7"/>
          </w:tcPr>
          <w:p>
            <w:r>
              <w:rPr>
                <w:rFonts w:ascii="Consolas" w:hAnsi="Consolas"/>
                <w:sz w:val="18"/>
              </w:rPr>
              <w:t>cd mcp-check</w:t>
              <w:br/>
            </w:r>
            <w:r>
              <w:rPr>
                <w:rFonts w:ascii="Consolas" w:hAnsi="Consolas"/>
                <w:sz w:val="18"/>
              </w:rPr>
              <w:t>.venv/bin/python tests/sample_bad_server.py --port 8766</w:t>
            </w:r>
          </w:p>
        </w:tc>
      </w:tr>
    </w:tbl>
    <w:p>
      <w:pPr>
        <w:spacing w:after="0"/>
      </w:pPr>
    </w:p>
    <w:p>
      <w:pPr>
        <w:ind w:left="720"/>
      </w:pPr>
      <w:r>
        <w:t xml:space="preserve">It serves Streamable HTTP at </w:t>
      </w:r>
      <w:r>
        <w:rPr>
          <w:rFonts w:ascii="Consolas" w:hAnsi="Consolas"/>
          <w:b/>
          <w:sz w:val="19"/>
        </w:rPr>
        <w:t>http://127.0.0.1:8766/mcp</w:t>
      </w:r>
      <w:r>
        <w:t>. It prints nothing while it waits. Leave it running.</w:t>
      </w:r>
    </w:p>
    <w:p>
      <w:pPr>
        <w:pStyle w:val="ListNumber"/>
        <w:numPr>
          <w:ilvl w:val="0"/>
          <w:numId w:val="19"/>
        </w:numPr>
      </w:pPr>
      <w:r>
        <w:t xml:space="preserve">In the Inspector, add a server (section 3) with </w:t>
      </w:r>
      <w:r>
        <w:rPr>
          <w:b/>
        </w:rPr>
        <w:t>Server ID</w:t>
      </w:r>
      <w:r>
        <w:t xml:space="preserve"> </w:t>
      </w:r>
      <w:r>
        <w:rPr>
          <w:rFonts w:ascii="Consolas" w:hAnsi="Consolas"/>
          <w:color w:val="A31515"/>
          <w:sz w:val="19"/>
        </w:rPr>
        <w:t>sample-bad-server</w:t>
      </w:r>
      <w:r>
        <w:t xml:space="preserve">, </w:t>
      </w:r>
      <w:r>
        <w:rPr>
          <w:b/>
        </w:rPr>
        <w:t>Transport</w:t>
      </w:r>
      <w:r>
        <w:t xml:space="preserve"> </w:t>
      </w:r>
      <w:r>
        <w:rPr>
          <w:rFonts w:ascii="Consolas" w:hAnsi="Consolas"/>
          <w:color w:val="A31515"/>
          <w:sz w:val="19"/>
        </w:rPr>
        <w:t>streamable-http</w:t>
      </w:r>
      <w:r>
        <w:t xml:space="preserve"> and </w:t>
      </w:r>
      <w:r>
        <w:rPr>
          <w:b/>
        </w:rPr>
        <w:t>URL</w:t>
      </w:r>
      <w:r>
        <w:t xml:space="preserve"> </w:t>
      </w:r>
      <w:r>
        <w:rPr>
          <w:rFonts w:ascii="Consolas" w:hAnsi="Consolas"/>
          <w:color w:val="A31515"/>
          <w:sz w:val="19"/>
        </w:rPr>
        <w:t>http://127.0.0.1:8766/mcp</w:t>
      </w:r>
      <w:r>
        <w:t>. The sample server needs no key.</w:t>
      </w:r>
    </w:p>
    <w:p>
      <w:pPr>
        <w:pStyle w:val="ListNumber"/>
        <w:numPr>
          <w:ilvl w:val="0"/>
          <w:numId w:val="19"/>
        </w:numPr>
      </w:pPr>
      <w:r>
        <w:t xml:space="preserve">Connect, open </w:t>
      </w:r>
      <w:r>
        <w:rPr>
          <w:b/>
        </w:rPr>
        <w:t>Conformance</w:t>
      </w:r>
      <w:r>
        <w:t xml:space="preserve">, tick </w:t>
      </w:r>
      <w:r>
        <w:rPr>
          <w:b/>
        </w:rPr>
        <w:t>Auto-cases</w:t>
      </w:r>
      <w:r>
        <w:t xml:space="preserve"> and click </w:t>
      </w:r>
      <w:r>
        <w:rPr>
          <w:b/>
        </w:rPr>
        <w:t>Run checks</w:t>
      </w:r>
      <w:r>
        <w:t>.</w:t>
      </w:r>
    </w:p>
    <w:p>
      <w:r>
        <w:t>What you should see: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Pr>
                <w:b/>
                <w:color w:val="FFFFFF"/>
                <w:sz w:val="20"/>
              </w:rPr>
              <w:t>Tool</w:t>
            </w:r>
          </w:p>
        </w:tc>
        <w:tc>
          <w:tcPr>
            <w:tcW w:type="dxa" w:w="3120"/>
            <w:shd w:val="clear" w:color="auto" w:fill="1F3864"/>
          </w:tcPr>
          <w:p>
            <w:r>
              <w:rPr>
                <w:b/>
                <w:color w:val="FFFFFF"/>
                <w:sz w:val="20"/>
              </w:rPr>
              <w:t>What it does wrong</w:t>
            </w:r>
          </w:p>
        </w:tc>
        <w:tc>
          <w:tcPr>
            <w:tcW w:type="dxa" w:w="3120"/>
            <w:shd w:val="clear" w:color="auto" w:fill="1F3864"/>
          </w:tcPr>
          <w:p>
            <w:r>
              <w:rPr>
                <w:b/>
                <w:color w:val="FFFFFF"/>
                <w:sz w:val="20"/>
              </w:rPr>
              <w:t>Expected result</w:t>
            </w:r>
          </w:p>
        </w:tc>
      </w:tr>
      <w:tr>
        <w:tc>
          <w:tcPr>
            <w:tcW w:type="dxa" w:w="3120"/>
          </w:tcPr>
          <w:p>
            <w:r>
              <w:rPr>
                <w:rFonts w:ascii="Consolas" w:hAnsi="Consolas"/>
                <w:color w:val="A31515"/>
                <w:sz w:val="19"/>
              </w:rPr>
              <w:t>null_string_field</w:t>
            </w:r>
          </w:p>
        </w:tc>
        <w:tc>
          <w:tcPr>
            <w:tcW w:type="dxa" w:w="3120"/>
          </w:tcPr>
          <w:p>
            <w:r>
              <w:rPr>
                <w:sz w:val="19"/>
              </w:rPr>
              <w:t xml:space="preserve">returns </w:t>
            </w:r>
            <w:r>
              <w:rPr>
                <w:rFonts w:ascii="Consolas" w:hAnsi="Consolas"/>
                <w:color w:val="A31515"/>
                <w:sz w:val="19"/>
              </w:rPr>
              <w:t>"message": null</w:t>
            </w:r>
            <w:r>
              <w:rPr>
                <w:sz w:val="19"/>
              </w:rPr>
              <w:t>, but the schema says string</w:t>
            </w:r>
          </w:p>
        </w:tc>
        <w:tc>
          <w:tcPr>
            <w:tcW w:type="dxa" w:w="3120"/>
          </w:tcPr>
          <w:p>
            <w:r>
              <w:rPr>
                <w:sz w:val="19"/>
              </w:rPr>
              <w:t>FAIL (call + null-sweep)</w:t>
            </w:r>
          </w:p>
        </w:tc>
      </w:tr>
      <w:tr>
        <w:tc>
          <w:tcPr>
            <w:tcW w:type="dxa" w:w="3120"/>
            <w:shd w:val="clear" w:color="auto" w:fill="F2F4F7"/>
          </w:tcPr>
          <w:p>
            <w:r>
              <w:rPr>
                <w:rFonts w:ascii="Consolas" w:hAnsi="Consolas"/>
                <w:color w:val="A31515"/>
                <w:sz w:val="19"/>
              </w:rPr>
              <w:t>nullable_keyword</w:t>
            </w:r>
          </w:p>
        </w:tc>
        <w:tc>
          <w:tcPr>
            <w:tcW w:type="dxa" w:w="3120"/>
            <w:shd w:val="clear" w:color="auto" w:fill="F2F4F7"/>
          </w:tcPr>
          <w:p>
            <w:r>
              <w:rPr>
                <w:sz w:val="19"/>
              </w:rPr>
              <w:t xml:space="preserve">the same, but the schema adds OpenAPI </w:t>
            </w:r>
            <w:r>
              <w:rPr>
                <w:rFonts w:ascii="Consolas" w:hAnsi="Consolas"/>
                <w:color w:val="A31515"/>
                <w:sz w:val="19"/>
              </w:rPr>
              <w:t>nullable: true</w:t>
            </w:r>
          </w:p>
        </w:tc>
        <w:tc>
          <w:tcPr>
            <w:tcW w:type="dxa" w:w="3120"/>
            <w:shd w:val="clear" w:color="auto" w:fill="F2F4F7"/>
          </w:tcPr>
          <w:p>
            <w:r>
              <w:rPr>
                <w:sz w:val="19"/>
              </w:rPr>
              <w:t>lint WARN, call FAIL + null-sweep FAIL</w:t>
            </w:r>
          </w:p>
        </w:tc>
      </w:tr>
      <w:tr>
        <w:tc>
          <w:tcPr>
            <w:tcW w:type="dxa" w:w="3120"/>
          </w:tcPr>
          <w:p>
            <w:r>
              <w:rPr>
                <w:rFonts w:ascii="Consolas" w:hAnsi="Consolas"/>
                <w:color w:val="A31515"/>
                <w:sz w:val="19"/>
              </w:rPr>
              <w:t>wrong_type_field</w:t>
            </w:r>
          </w:p>
        </w:tc>
        <w:tc>
          <w:tcPr>
            <w:tcW w:type="dxa" w:w="3120"/>
          </w:tcPr>
          <w:p>
            <w:r>
              <w:rPr>
                <w:sz w:val="19"/>
              </w:rPr>
              <w:t xml:space="preserve">returns </w:t>
            </w:r>
            <w:r>
              <w:rPr>
                <w:rFonts w:ascii="Consolas" w:hAnsi="Consolas"/>
                <w:color w:val="A31515"/>
                <w:sz w:val="19"/>
              </w:rPr>
              <w:t>"count": "12"</w:t>
            </w:r>
            <w:r>
              <w:rPr>
                <w:sz w:val="19"/>
              </w:rPr>
              <w:t xml:space="preserve"> (a string), but the schema says integer</w:t>
            </w:r>
          </w:p>
        </w:tc>
        <w:tc>
          <w:tcPr>
            <w:tcW w:type="dxa" w:w="3120"/>
          </w:tcPr>
          <w:p>
            <w:r>
              <w:rPr>
                <w:sz w:val="19"/>
              </w:rPr>
              <w:t>FAIL</w:t>
            </w:r>
          </w:p>
        </w:tc>
      </w:tr>
      <w:tr>
        <w:tc>
          <w:tcPr>
            <w:tcW w:type="dxa" w:w="3120"/>
            <w:shd w:val="clear" w:color="auto" w:fill="F2F4F7"/>
          </w:tcPr>
          <w:p>
            <w:r>
              <w:rPr>
                <w:rFonts w:ascii="Consolas" w:hAnsi="Consolas"/>
                <w:color w:val="A31515"/>
                <w:sz w:val="19"/>
              </w:rPr>
              <w:t>missing_required_field</w:t>
            </w:r>
          </w:p>
        </w:tc>
        <w:tc>
          <w:tcPr>
            <w:tcW w:type="dxa" w:w="3120"/>
            <w:shd w:val="clear" w:color="auto" w:fill="F2F4F7"/>
          </w:tcPr>
          <w:p>
            <w:r>
              <w:rPr>
                <w:sz w:val="19"/>
              </w:rPr>
              <w:t xml:space="preserve">leaves out the required </w:t>
            </w:r>
            <w:r>
              <w:rPr>
                <w:rFonts w:ascii="Consolas" w:hAnsi="Consolas"/>
                <w:color w:val="A31515"/>
                <w:sz w:val="19"/>
              </w:rPr>
              <w:t>name</w:t>
            </w:r>
          </w:p>
        </w:tc>
        <w:tc>
          <w:tcPr>
            <w:tcW w:type="dxa" w:w="3120"/>
            <w:shd w:val="clear" w:color="auto" w:fill="F2F4F7"/>
          </w:tcPr>
          <w:p>
            <w:r>
              <w:rPr>
                <w:sz w:val="19"/>
              </w:rPr>
              <w:t>FAIL</w:t>
            </w:r>
          </w:p>
        </w:tc>
      </w:tr>
      <w:tr>
        <w:tc>
          <w:tcPr>
            <w:tcW w:type="dxa" w:w="3120"/>
          </w:tcPr>
          <w:p>
            <w:r>
              <w:rPr>
                <w:rFonts w:ascii="Consolas" w:hAnsi="Consolas"/>
                <w:color w:val="A31515"/>
                <w:sz w:val="19"/>
              </w:rPr>
              <w:t>extra_property</w:t>
            </w:r>
          </w:p>
        </w:tc>
        <w:tc>
          <w:tcPr>
            <w:tcW w:type="dxa" w:w="3120"/>
          </w:tcPr>
          <w:p>
            <w:r>
              <w:rPr>
                <w:sz w:val="19"/>
              </w:rPr>
              <w:t xml:space="preserve">sends </w:t>
            </w:r>
            <w:r>
              <w:rPr>
                <w:rFonts w:ascii="Consolas" w:hAnsi="Consolas"/>
                <w:color w:val="A31515"/>
                <w:sz w:val="19"/>
              </w:rPr>
              <w:t>debug</w:t>
            </w:r>
            <w:r>
              <w:rPr>
                <w:sz w:val="19"/>
              </w:rPr>
              <w:t xml:space="preserve">, but the schema has </w:t>
            </w:r>
            <w:r>
              <w:rPr>
                <w:rFonts w:ascii="Consolas" w:hAnsi="Consolas"/>
                <w:color w:val="A31515"/>
                <w:sz w:val="19"/>
              </w:rPr>
              <w:t>additionalProperties: false</w:t>
            </w:r>
          </w:p>
        </w:tc>
        <w:tc>
          <w:tcPr>
            <w:tcW w:type="dxa" w:w="3120"/>
          </w:tcPr>
          <w:p>
            <w:r>
              <w:rPr>
                <w:sz w:val="19"/>
              </w:rPr>
              <w:t>FAIL</w:t>
            </w:r>
          </w:p>
        </w:tc>
      </w:tr>
      <w:tr>
        <w:tc>
          <w:tcPr>
            <w:tcW w:type="dxa" w:w="3120"/>
            <w:shd w:val="clear" w:color="auto" w:fill="F2F4F7"/>
          </w:tcPr>
          <w:p>
            <w:r>
              <w:rPr>
                <w:rFonts w:ascii="Consolas" w:hAnsi="Consolas"/>
                <w:color w:val="A31515"/>
                <w:sz w:val="19"/>
              </w:rPr>
              <w:t>enum_violation</w:t>
            </w:r>
          </w:p>
        </w:tc>
        <w:tc>
          <w:tcPr>
            <w:tcW w:type="dxa" w:w="3120"/>
            <w:shd w:val="clear" w:color="auto" w:fill="F2F4F7"/>
          </w:tcPr>
          <w:p>
            <w:r>
              <w:rPr>
                <w:sz w:val="19"/>
              </w:rPr>
              <w:t xml:space="preserve">returns </w:t>
            </w:r>
            <w:r>
              <w:rPr>
                <w:rFonts w:ascii="Consolas" w:hAnsi="Consolas"/>
                <w:color w:val="A31515"/>
                <w:sz w:val="19"/>
              </w:rPr>
              <w:t>"status": "archived"</w:t>
            </w:r>
            <w:r>
              <w:rPr>
                <w:sz w:val="19"/>
              </w:rPr>
              <w:t xml:space="preserve">, which isn't </w:t>
            </w:r>
            <w:r>
              <w:rPr>
                <w:rFonts w:ascii="Consolas" w:hAnsi="Consolas"/>
                <w:color w:val="A31515"/>
                <w:sz w:val="19"/>
              </w:rPr>
              <w:t>active</w:t>
            </w:r>
            <w:r>
              <w:rPr>
                <w:sz w:val="19"/>
              </w:rPr>
              <w:t xml:space="preserve"> or </w:t>
            </w:r>
            <w:r>
              <w:rPr>
                <w:rFonts w:ascii="Consolas" w:hAnsi="Consolas"/>
                <w:color w:val="A31515"/>
                <w:sz w:val="19"/>
              </w:rPr>
              <w:t>inactive</w:t>
            </w:r>
          </w:p>
        </w:tc>
        <w:tc>
          <w:tcPr>
            <w:tcW w:type="dxa" w:w="3120"/>
            <w:shd w:val="clear" w:color="auto" w:fill="F2F4F7"/>
          </w:tcPr>
          <w:p>
            <w:r>
              <w:rPr>
                <w:sz w:val="19"/>
              </w:rPr>
              <w:t>FAIL</w:t>
            </w:r>
          </w:p>
        </w:tc>
      </w:tr>
      <w:tr>
        <w:tc>
          <w:tcPr>
            <w:tcW w:type="dxa" w:w="3120"/>
          </w:tcPr>
          <w:p>
            <w:r>
              <w:rPr>
                <w:rFonts w:ascii="Consolas" w:hAnsi="Consolas"/>
                <w:color w:val="A31515"/>
                <w:sz w:val="19"/>
              </w:rPr>
              <w:t>missing_structured_content</w:t>
            </w:r>
          </w:p>
        </w:tc>
        <w:tc>
          <w:tcPr>
            <w:tcW w:type="dxa" w:w="3120"/>
          </w:tcPr>
          <w:p>
            <w:r>
              <w:rPr>
                <w:sz w:val="19"/>
              </w:rPr>
              <w:t>declares an output schema but returns only text</w:t>
            </w:r>
          </w:p>
        </w:tc>
        <w:tc>
          <w:tcPr>
            <w:tcW w:type="dxa" w:w="3120"/>
          </w:tcPr>
          <w:p>
            <w:r>
              <w:rPr>
                <w:sz w:val="19"/>
              </w:rPr>
              <w:t>FAIL</w:t>
            </w:r>
          </w:p>
        </w:tc>
      </w:tr>
      <w:tr>
        <w:tc>
          <w:tcPr>
            <w:tcW w:type="dxa" w:w="3120"/>
            <w:shd w:val="clear" w:color="auto" w:fill="F2F4F7"/>
          </w:tcPr>
          <w:p>
            <w:r>
              <w:rPr>
                <w:rFonts w:ascii="Consolas" w:hAnsi="Consolas"/>
                <w:color w:val="A31515"/>
                <w:sz w:val="19"/>
              </w:rPr>
              <w:t>healthy_tool</w:t>
            </w:r>
          </w:p>
        </w:tc>
        <w:tc>
          <w:tcPr>
            <w:tcW w:type="dxa" w:w="3120"/>
            <w:shd w:val="clear" w:color="auto" w:fill="F2F4F7"/>
          </w:tcPr>
          <w:p>
            <w:r>
              <w:rPr>
                <w:sz w:val="19"/>
              </w:rPr>
              <w:t xml:space="preserve">nothing: it returns a valid result (query </w:t>
            </w:r>
            <w:r>
              <w:rPr>
                <w:rFonts w:ascii="Consolas" w:hAnsi="Consolas"/>
                <w:color w:val="A31515"/>
                <w:sz w:val="19"/>
              </w:rPr>
              <w:t>error</w:t>
            </w:r>
            <w:r>
              <w:rPr>
                <w:sz w:val="19"/>
              </w:rPr>
              <w:t xml:space="preserve"> makes it return an error result)</w:t>
            </w:r>
          </w:p>
        </w:tc>
        <w:tc>
          <w:tcPr>
            <w:tcW w:type="dxa" w:w="3120"/>
            <w:shd w:val="clear" w:color="auto" w:fill="F2F4F7"/>
          </w:tcPr>
          <w:p>
            <w:r>
              <w:rPr>
                <w:b/>
                <w:sz w:val="19"/>
              </w:rPr>
              <w:t>PASS</w:t>
            </w:r>
          </w:p>
        </w:tc>
      </w:tr>
      <w:tr>
        <w:tc>
          <w:tcPr>
            <w:tcW w:type="dxa" w:w="3120"/>
          </w:tcPr>
          <w:p>
            <w:r>
              <w:rPr>
                <w:rFonts w:ascii="Consolas" w:hAnsi="Consolas"/>
                <w:color w:val="A31515"/>
                <w:sz w:val="19"/>
              </w:rPr>
              <w:t>delete_record</w:t>
            </w:r>
          </w:p>
        </w:tc>
        <w:tc>
          <w:tcPr>
            <w:tcW w:type="dxa" w:w="3120"/>
          </w:tcPr>
          <w:p>
            <w:r>
              <w:rPr>
                <w:sz w:val="19"/>
              </w:rPr>
              <w:t xml:space="preserve">marked destructive, and its name contains </w:t>
            </w:r>
            <w:r>
              <w:rPr>
                <w:rFonts w:ascii="Consolas" w:hAnsi="Consolas"/>
                <w:color w:val="A31515"/>
                <w:sz w:val="19"/>
              </w:rPr>
              <w:t>delete</w:t>
            </w:r>
          </w:p>
        </w:tc>
        <w:tc>
          <w:tcPr>
            <w:tcW w:type="dxa" w:w="3120"/>
          </w:tcPr>
          <w:p>
            <w:r>
              <w:rPr>
                <w:b/>
                <w:sz w:val="19"/>
              </w:rPr>
              <w:t>Not exercised</w:t>
            </w:r>
            <w:r>
              <w:rPr>
                <w:sz w:val="19"/>
              </w:rPr>
              <w:t xml:space="preserve"> (never auto-called)</w:t>
            </w:r>
          </w:p>
        </w:tc>
      </w:tr>
    </w:tbl>
    <w:p>
      <w:pPr>
        <w:spacing w:after="40"/>
      </w:pPr>
    </w:p>
    <w:p>
      <w:r>
        <w:t xml:space="preserve">The summary should read </w:t>
      </w:r>
      <w:r>
        <w:rPr>
          <w:rFonts w:ascii="Consolas" w:hAnsi="Consolas"/>
          <w:color w:val="A31515"/>
          <w:sz w:val="19"/>
        </w:rPr>
        <w:t>tools: 9 | lint: 8 pass, 1 warn, 0 fail | calls: 1 pass, 7 fail, 0 warn, 1 not exercised | null sweep: 2 disallowed null field(s) in 2 call(s)</w:t>
      </w:r>
      <w:r>
        <w:t xml:space="preserve">, followed by </w:t>
      </w:r>
      <w:r>
        <w:rPr>
          <w:rFonts w:ascii="Consolas" w:hAnsi="Consolas"/>
          <w:color w:val="A31515"/>
          <w:sz w:val="19"/>
        </w:rPr>
        <w:t>coverage: 9 tools, 8 exercised, 1 not exercised (delete_record)</w:t>
      </w:r>
      <w:r>
        <w:t>.</w:t>
      </w:r>
    </w:p>
    <w:p>
      <w:r>
        <w:t>Also try:</w:t>
      </w:r>
    </w:p>
    <w:p>
      <w:pPr>
        <w:pStyle w:val="ListBullet"/>
      </w:pPr>
      <w:r>
        <w:rPr>
          <w:b/>
        </w:rPr>
        <w:t>Test one tool</w:t>
      </w:r>
      <w:r>
        <w:t xml:space="preserve"> with </w:t>
      </w:r>
      <w:r>
        <w:rPr>
          <w:rFonts w:ascii="Consolas" w:hAnsi="Consolas"/>
          <w:color w:val="A31515"/>
          <w:sz w:val="19"/>
        </w:rPr>
        <w:t>delete_record</w:t>
      </w:r>
      <w:r>
        <w:t xml:space="preserve">, and click </w:t>
      </w:r>
      <w:r>
        <w:rPr>
          <w:b/>
        </w:rPr>
        <w:t>Cancel</w:t>
      </w:r>
      <w:r>
        <w:t xml:space="preserve"> at the prompt. It is not called.</w:t>
      </w:r>
    </w:p>
    <w:p>
      <w:pPr>
        <w:pStyle w:val="ListBullet"/>
      </w:pPr>
      <w:r>
        <w:rPr>
          <w:rFonts w:ascii="Consolas" w:hAnsi="Consolas"/>
          <w:color w:val="A31515"/>
          <w:sz w:val="19"/>
        </w:rPr>
        <w:t>nullable_keyword</w:t>
      </w:r>
      <w:r>
        <w:t xml:space="preserve"> in the </w:t>
      </w:r>
      <w:r>
        <w:rPr>
          <w:b/>
        </w:rPr>
        <w:t>Tools</w:t>
      </w:r>
      <w:r>
        <w:t xml:space="preserve"> tab. The stock view accepts the </w:t>
      </w:r>
      <w:r>
        <w:rPr>
          <w:rFonts w:ascii="Consolas" w:hAnsi="Consolas"/>
          <w:color w:val="A31515"/>
          <w:sz w:val="19"/>
        </w:rPr>
        <w:t>null</w:t>
      </w:r>
      <w:r>
        <w:t>, while the Conformance tab fails it.</w:t>
      </w:r>
    </w:p>
    <w:p>
      <w:pPr>
        <w:pStyle w:val="ListBullet"/>
      </w:pPr>
      <w:r>
        <w:rPr>
          <w:rFonts w:ascii="Consolas" w:hAnsi="Consolas"/>
          <w:color w:val="A31515"/>
          <w:sz w:val="19"/>
        </w:rPr>
        <w:t>wrong_type_field</w:t>
      </w:r>
      <w:r>
        <w:t xml:space="preserve"> in the </w:t>
      </w:r>
      <w:r>
        <w:rPr>
          <w:b/>
        </w:rPr>
        <w:t>Tools</w:t>
      </w:r>
      <w:r>
        <w:t xml:space="preserve"> tab, to see the misleading </w:t>
      </w:r>
      <w:r>
        <w:rPr>
          <w:rFonts w:ascii="Consolas" w:hAnsi="Consolas"/>
          <w:color w:val="A31515"/>
          <w:sz w:val="19"/>
        </w:rPr>
        <w:t>-32602 (Invalid params)</w:t>
      </w:r>
      <w:r>
        <w:t xml:space="preserve"> message.</w:t>
      </w:r>
    </w:p>
    <w:p>
      <w:r>
        <w:t xml:space="preserve">The sample server sends </w:t>
      </w:r>
      <w:r>
        <w:rPr>
          <w:rFonts w:ascii="Consolas" w:hAnsi="Consolas"/>
          <w:color w:val="A31515"/>
          <w:sz w:val="19"/>
        </w:rPr>
        <w:t>tools/list</w:t>
      </w:r>
      <w:r>
        <w:t xml:space="preserve"> in two pages, so pagination gets tested too.</w:t>
      </w:r>
    </w:p>
    <w:p>
      <w:pPr>
        <w:pStyle w:val="Heading1"/>
      </w:pPr>
      <w:r>
        <w:t>10. Troubleshooting</w:t>
      </w:r>
    </w:p>
    <w:p>
      <w:pPr>
        <w:pStyle w:val="Heading2"/>
      </w:pPr>
      <w:r>
        <w:t>The Inspector won't start: "Port 6274 is already in use"</w:t>
      </w:r>
    </w:p>
    <w:p>
      <w:r>
        <w:t>Another Inspector (or another program) is using the port.</w:t>
      </w:r>
    </w:p>
    <w:p>
      <w:pPr>
        <w:pStyle w:val="ListNumber"/>
        <w:numPr>
          <w:ilvl w:val="0"/>
          <w:numId w:val="20"/>
        </w:numPr>
      </w:pPr>
      <w:r>
        <w:t xml:space="preserve">Find it: </w:t>
      </w:r>
      <w:r>
        <w:rPr>
          <w:rFonts w:ascii="Consolas" w:hAnsi="Consolas"/>
          <w:color w:val="A31515"/>
          <w:sz w:val="19"/>
        </w:rPr>
        <w:t>lsof -nP -iTCP:6274 -sTCP:LISTEN</w:t>
      </w:r>
      <w:r>
        <w:t>.</w:t>
      </w:r>
    </w:p>
    <w:p>
      <w:pPr>
        <w:pStyle w:val="ListNumber"/>
        <w:numPr>
          <w:ilvl w:val="0"/>
          <w:numId w:val="20"/>
        </w:numPr>
      </w:pPr>
      <w:r>
        <w:t xml:space="preserve">Stop it with </w:t>
      </w:r>
      <w:r>
        <w:rPr>
          <w:rFonts w:ascii="Consolas" w:hAnsi="Consolas"/>
          <w:color w:val="A31515"/>
          <w:sz w:val="19"/>
        </w:rPr>
        <w:t>Ctrl+C</w:t>
      </w:r>
      <w:r>
        <w:t xml:space="preserve"> in its terminal, or </w:t>
      </w:r>
      <w:r>
        <w:rPr>
          <w:rFonts w:ascii="Consolas" w:hAnsi="Consolas"/>
          <w:color w:val="A31515"/>
          <w:sz w:val="19"/>
        </w:rPr>
        <w:t>kill &lt;PID&gt;</w:t>
      </w:r>
      <w:r>
        <w:t>.</w:t>
      </w:r>
    </w:p>
    <w:p>
      <w:pPr>
        <w:pStyle w:val="ListNumber"/>
        <w:numPr>
          <w:ilvl w:val="0"/>
          <w:numId w:val="20"/>
        </w:numPr>
      </w:pPr>
      <w:r>
        <w:t xml:space="preserve">Or run this one on another port: </w:t>
      </w:r>
      <w:r>
        <w:rPr>
          <w:rFonts w:ascii="Consolas" w:hAnsi="Consolas"/>
          <w:color w:val="A31515"/>
          <w:sz w:val="19"/>
        </w:rPr>
        <w:t>CLIENT_PORT=6280 MCP_INSPECTOR_API_TOKEN=&lt;your-token&gt; npm run dev</w:t>
      </w:r>
      <w:r>
        <w:t xml:space="preserve">, then open </w:t>
      </w:r>
      <w:r>
        <w:rPr>
          <w:rFonts w:ascii="Consolas" w:hAnsi="Consolas"/>
          <w:color w:val="A31515"/>
          <w:sz w:val="19"/>
        </w:rPr>
        <w:t>http://127.0.0.1:6280/?MCP_INSPECTOR_API_TOKEN=&lt;your-token&gt;</w:t>
      </w:r>
      <w:r>
        <w:t xml:space="preserve">. The MCP Apps sandbox uses its own port, 6275. If that one is busy, set </w:t>
      </w:r>
      <w:r>
        <w:rPr>
          <w:rFonts w:ascii="Consolas" w:hAnsi="Consolas"/>
          <w:color w:val="A31515"/>
          <w:sz w:val="19"/>
        </w:rPr>
        <w:t>MCP_SANDBOX_PORT</w:t>
      </w:r>
      <w:r>
        <w:t xml:space="preserve"> to a free port as well.</w:t>
      </w:r>
    </w:p>
    <w:p>
      <w:pPr>
        <w:pStyle w:val="Heading2"/>
      </w:pPr>
      <w:r>
        <w:t>The sample server won't start: "address already in use"</w:t>
      </w:r>
    </w:p>
    <w:p>
      <w:r>
        <w:t xml:space="preserve">A copy is already running on port 8766. Use it, stop it, or start a new one with </w:t>
      </w:r>
      <w:r>
        <w:rPr>
          <w:rFonts w:ascii="Consolas" w:hAnsi="Consolas"/>
          <w:color w:val="A31515"/>
          <w:sz w:val="19"/>
        </w:rPr>
        <w:t>--port 8767</w:t>
      </w:r>
      <w:r>
        <w:t xml:space="preserve"> and use </w:t>
      </w:r>
      <w:r>
        <w:rPr>
          <w:rFonts w:ascii="Consolas" w:hAnsi="Consolas"/>
          <w:color w:val="A31515"/>
          <w:sz w:val="19"/>
        </w:rPr>
        <w:t>http://127.0.0.1:8767/mcp</w:t>
      </w:r>
      <w:r>
        <w:t>.</w:t>
      </w:r>
    </w:p>
    <w:p>
      <w:pPr>
        <w:pStyle w:val="Heading2"/>
      </w:pPr>
      <w:r>
        <w:t>The server card shows "Failed"</w:t>
      </w:r>
    </w:p>
    <w:p>
      <w:pPr>
        <w:jc w:val="center"/>
      </w:pPr>
      <w:r>
        <w:drawing>
          <wp:inline xmlns:a="http://schemas.openxmlformats.org/drawingml/2006/main" xmlns:pic="http://schemas.openxmlformats.org/drawingml/2006/picture">
            <wp:extent cx="5486400" cy="3474720"/>
            <wp:docPr id="15" name="Picture 15"/>
            <wp:cNvGraphicFramePr>
              <a:graphicFrameLocks noChangeAspect="1"/>
            </wp:cNvGraphicFramePr>
            <a:graphic>
              <a:graphicData uri="http://schemas.openxmlformats.org/drawingml/2006/picture">
                <pic:pic>
                  <pic:nvPicPr>
                    <pic:cNvPr id="0" name="19-connection-failed.png"/>
                    <pic:cNvPicPr/>
                  </pic:nvPicPr>
                  <pic:blipFill>
                    <a:blip r:embed="rId23"/>
                    <a:stretch>
                      <a:fillRect/>
                    </a:stretch>
                  </pic:blipFill>
                  <pic:spPr>
                    <a:xfrm>
                      <a:off x="0" y="0"/>
                      <a:ext cx="5486400" cy="3474720"/>
                    </a:xfrm>
                    <a:prstGeom prst="rect"/>
                  </pic:spPr>
                </pic:pic>
              </a:graphicData>
            </a:graphic>
          </wp:inline>
        </w:drawing>
      </w:r>
    </w:p>
    <w:p>
      <w:pPr>
        <w:jc w:val="center"/>
      </w:pPr>
      <w:r>
        <w:rPr>
          <w:i/>
          <w:color w:val="595959"/>
          <w:sz w:val="18"/>
        </w:rPr>
        <w:t>A server that can't be reached</w:t>
      </w:r>
    </w:p>
    <w:p>
      <w:pPr>
        <w:pStyle w:val="ListNumber"/>
        <w:numPr>
          <w:ilvl w:val="0"/>
          <w:numId w:val="21"/>
        </w:numPr>
      </w:pPr>
      <w:r>
        <w:t xml:space="preserve">Open the </w:t>
      </w:r>
      <w:r>
        <w:rPr>
          <w:b/>
        </w:rPr>
        <w:t>Network</w:t>
      </w:r>
      <w:r>
        <w:t xml:space="preserve"> panel and click the failed request to see the error.</w:t>
      </w:r>
    </w:p>
    <w:p>
      <w:pPr>
        <w:pStyle w:val="ListNumber"/>
        <w:numPr>
          <w:ilvl w:val="0"/>
          <w:numId w:val="21"/>
        </w:numPr>
      </w:pPr>
      <w:r>
        <w:t xml:space="preserve">Check that the server is running and that the </w:t>
      </w:r>
      <w:r>
        <w:rPr>
          <w:b/>
        </w:rPr>
        <w:t>URL</w:t>
      </w:r>
      <w:r>
        <w:t xml:space="preserve"> is exactly right, including the path (</w:t>
      </w:r>
      <w:r>
        <w:rPr>
          <w:rFonts w:ascii="Consolas" w:hAnsi="Consolas"/>
          <w:color w:val="A31515"/>
          <w:sz w:val="19"/>
        </w:rPr>
        <w:t>/mcp</w:t>
      </w:r>
      <w:r>
        <w:t xml:space="preserve">, </w:t>
      </w:r>
      <w:r>
        <w:rPr>
          <w:rFonts w:ascii="Consolas" w:hAnsi="Consolas"/>
          <w:color w:val="A31515"/>
          <w:sz w:val="19"/>
        </w:rPr>
        <w:t>/sse</w:t>
      </w:r>
      <w:r>
        <w:t xml:space="preserve">, …) and </w:t>
      </w:r>
      <w:r>
        <w:rPr>
          <w:rFonts w:ascii="Consolas" w:hAnsi="Consolas"/>
          <w:color w:val="A31515"/>
          <w:sz w:val="19"/>
        </w:rPr>
        <w:t>http</w:t>
      </w:r>
      <w:r>
        <w:t xml:space="preserve"> versus </w:t>
      </w:r>
      <w:r>
        <w:rPr>
          <w:rFonts w:ascii="Consolas" w:hAnsi="Consolas"/>
          <w:color w:val="A31515"/>
          <w:sz w:val="19"/>
        </w:rPr>
        <w:t>https</w:t>
      </w:r>
      <w:r>
        <w:t>.</w:t>
      </w:r>
    </w:p>
    <w:p>
      <w:pPr>
        <w:pStyle w:val="ListNumber"/>
        <w:numPr>
          <w:ilvl w:val="0"/>
          <w:numId w:val="21"/>
        </w:numPr>
      </w:pPr>
      <w:r>
        <w:t xml:space="preserve">Check that the </w:t>
      </w:r>
      <w:r>
        <w:rPr>
          <w:b/>
        </w:rPr>
        <w:t>Transport</w:t>
      </w:r>
      <w:r>
        <w:t xml:space="preserve"> matches the server: </w:t>
      </w:r>
      <w:r>
        <w:rPr>
          <w:rFonts w:ascii="Consolas" w:hAnsi="Consolas"/>
          <w:color w:val="A31515"/>
          <w:sz w:val="19"/>
        </w:rPr>
        <w:t>streamable-http</w:t>
      </w:r>
      <w:r>
        <w:t xml:space="preserve"> for most servers, </w:t>
      </w:r>
      <w:r>
        <w:rPr>
          <w:rFonts w:ascii="Consolas" w:hAnsi="Consolas"/>
          <w:color w:val="A31515"/>
          <w:sz w:val="19"/>
        </w:rPr>
        <w:t>sse</w:t>
      </w:r>
      <w:r>
        <w:t xml:space="preserve"> for older ones.</w:t>
      </w:r>
    </w:p>
    <w:p>
      <w:pPr>
        <w:pStyle w:val="ListNumber"/>
        <w:numPr>
          <w:ilvl w:val="0"/>
          <w:numId w:val="21"/>
        </w:numPr>
      </w:pPr>
      <w:r>
        <w:t xml:space="preserve">Fix it with </w:t>
      </w:r>
      <w:r>
        <w:rPr>
          <w:b/>
        </w:rPr>
        <w:t>Edit</w:t>
      </w:r>
      <w:r>
        <w:t xml:space="preserve"> on the card, then connect again.</w:t>
      </w:r>
    </w:p>
    <w:p>
      <w:pPr>
        <w:pStyle w:val="Heading2"/>
      </w:pPr>
      <w:r>
        <w:t>401 Unauthorized or 403 Forbidden from the MCP server</w:t>
      </w:r>
    </w:p>
    <w:p>
      <w:r>
        <w:t>The server wants credentials.</w:t>
      </w:r>
    </w:p>
    <w:p>
      <w:pPr>
        <w:pStyle w:val="ListNumber"/>
        <w:numPr>
          <w:ilvl w:val="0"/>
          <w:numId w:val="22"/>
        </w:numPr>
      </w:pPr>
      <w:r>
        <w:t xml:space="preserve">Add the key under </w:t>
      </w:r>
      <w:r>
        <w:rPr>
          <w:b/>
        </w:rPr>
        <w:t>Settings → Custom Headers</w:t>
      </w:r>
      <w:r>
        <w:t xml:space="preserve"> (section 4). Use the exact header name the server expects, for example </w:t>
      </w:r>
      <w:r>
        <w:rPr>
          <w:rFonts w:ascii="Consolas" w:hAnsi="Consolas"/>
          <w:color w:val="A31515"/>
          <w:sz w:val="19"/>
        </w:rPr>
        <w:t>x-api-key</w:t>
      </w:r>
      <w:r>
        <w:t xml:space="preserve">, or </w:t>
      </w:r>
      <w:r>
        <w:rPr>
          <w:rFonts w:ascii="Consolas" w:hAnsi="Consolas"/>
          <w:color w:val="A31515"/>
          <w:sz w:val="19"/>
        </w:rPr>
        <w:t>Authorization</w:t>
      </w:r>
      <w:r>
        <w:t xml:space="preserve"> with the value </w:t>
      </w:r>
      <w:r>
        <w:rPr>
          <w:rFonts w:ascii="Consolas" w:hAnsi="Consolas"/>
          <w:color w:val="A31515"/>
          <w:sz w:val="19"/>
        </w:rPr>
        <w:t>Bearer &lt;key&gt;</w:t>
      </w:r>
      <w:r>
        <w:t>.</w:t>
      </w:r>
    </w:p>
    <w:p>
      <w:pPr>
        <w:pStyle w:val="ListNumber"/>
        <w:numPr>
          <w:ilvl w:val="0"/>
          <w:numId w:val="22"/>
        </w:numPr>
      </w:pPr>
      <w:r>
        <w:t>Disconnect and connect again. Header changes take effect on the next connect.</w:t>
      </w:r>
    </w:p>
    <w:p>
      <w:pPr>
        <w:pStyle w:val="ListNumber"/>
        <w:numPr>
          <w:ilvl w:val="0"/>
          <w:numId w:val="22"/>
        </w:numPr>
      </w:pPr>
      <w:r>
        <w:t xml:space="preserve">If the server uses OAuth, set it up under </w:t>
      </w:r>
      <w:r>
        <w:rPr>
          <w:b/>
        </w:rPr>
        <w:t>Settings → OAuth Settings</w:t>
      </w:r>
      <w:r>
        <w:t>.</w:t>
      </w:r>
    </w:p>
    <w:p>
      <w:pPr>
        <w:pStyle w:val="ListNumber"/>
        <w:numPr>
          <w:ilvl w:val="0"/>
          <w:numId w:val="22"/>
        </w:numPr>
      </w:pPr>
      <w:r>
        <w:t xml:space="preserve">In the </w:t>
      </w:r>
      <w:r>
        <w:rPr>
          <w:b/>
        </w:rPr>
        <w:t>Network</w:t>
      </w:r>
      <w:r>
        <w:t xml:space="preserve"> panel, open the request and check that the header was sent.</w:t>
      </w:r>
    </w:p>
    <w:p>
      <w:pPr>
        <w:pStyle w:val="Heading2"/>
      </w:pPr>
      <w:r>
        <w:t>401 from the Inspector itself (its local `/api`)</w:t>
      </w:r>
    </w:p>
    <w:p>
      <w:r>
        <w:t xml:space="preserve">This is about the </w:t>
      </w:r>
      <w:r>
        <w:rPr>
          <w:b/>
        </w:rPr>
        <w:t>Inspector's local token</w:t>
      </w:r>
      <w:r>
        <w:t>, not your server's key. It happens when the page and the backend disagree on the token, for example if you restarted the Inspector with a different token and kept an old tab open. Open the address with the new token, or reload the page. The backend puts the current token into the page each time it loads.</w:t>
      </w:r>
    </w:p>
    <w:p>
      <w:pPr>
        <w:pStyle w:val="Heading2"/>
      </w:pPr>
      <w:r>
        <w:t>CORS errors</w:t>
      </w:r>
    </w:p>
    <w:p>
      <w:r>
        <w:rPr>
          <w:b/>
        </w:rPr>
        <w:t>CORS (Cross-Origin Resource Sharing)</w:t>
      </w:r>
      <w:r>
        <w:t xml:space="preserve"> is a browser rule that blocks a web page from calling a server on another origin unless that server allows it. This Inspector sends MCP traffic through its own local backend, so your MCP server normally doesn't need CORS settings. If you do see a CORS or "origin not allowed" error:</w:t>
      </w:r>
    </w:p>
    <w:p>
      <w:pPr>
        <w:pStyle w:val="ListBullet"/>
      </w:pPr>
      <w:r>
        <w:t>Open the Inspector at the address it printed (</w:t>
      </w:r>
      <w:r>
        <w:rPr>
          <w:rFonts w:ascii="Consolas" w:hAnsi="Consolas"/>
          <w:color w:val="A31515"/>
          <w:sz w:val="19"/>
        </w:rPr>
        <w:t>http://127.0.0.1:6274/...</w:t>
      </w:r>
      <w:r>
        <w:t>), not through a different host name or a proxy.</w:t>
      </w:r>
    </w:p>
    <w:p>
      <w:pPr>
        <w:pStyle w:val="ListBullet"/>
      </w:pPr>
      <w:r>
        <w:t xml:space="preserve">If the error comes from the MCP server's own origin or host checks (some servers have DNS-rebinding protection), allow </w:t>
      </w:r>
      <w:r>
        <w:rPr>
          <w:rFonts w:ascii="Consolas" w:hAnsi="Consolas"/>
          <w:color w:val="A31515"/>
          <w:sz w:val="19"/>
        </w:rPr>
        <w:t>127.0.0.1</w:t>
      </w:r>
      <w:r>
        <w:t xml:space="preserve"> and </w:t>
      </w:r>
      <w:r>
        <w:rPr>
          <w:rFonts w:ascii="Consolas" w:hAnsi="Consolas"/>
          <w:color w:val="A31515"/>
          <w:sz w:val="19"/>
        </w:rPr>
        <w:t>localhost</w:t>
      </w:r>
      <w:r>
        <w:t xml:space="preserve"> on the server.</w:t>
      </w:r>
    </w:p>
    <w:p>
      <w:pPr>
        <w:pStyle w:val="Heading2"/>
      </w:pPr>
      <w:r>
        <w:t>"Tool Call Failed / Invalid Parameters (-32602)" in the Tools tab</w:t>
      </w:r>
    </w:p>
    <w:p>
      <w:r>
        <w:t xml:space="preserve">Often this is a </w:t>
      </w:r>
      <w:r>
        <w:rPr>
          <w:b/>
        </w:rPr>
        <w:t>response</w:t>
      </w:r>
      <w:r>
        <w:t xml:space="preserve"> problem, not an argument problem (section 1). If the </w:t>
      </w:r>
      <w:r>
        <w:rPr>
          <w:b/>
        </w:rPr>
        <w:t>Protocol</w:t>
      </w:r>
      <w:r>
        <w:t xml:space="preserve"> log shows the </w:t>
      </w:r>
      <w:r>
        <w:rPr>
          <w:rFonts w:ascii="Consolas" w:hAnsi="Consolas"/>
          <w:color w:val="A31515"/>
          <w:sz w:val="19"/>
        </w:rPr>
        <w:t>tools/call</w:t>
      </w:r>
      <w:r>
        <w:t xml:space="preserve"> as OK, run the tool in </w:t>
      </w:r>
      <w:r>
        <w:rPr>
          <w:b/>
        </w:rPr>
        <w:t>Conformance → Test one tool</w:t>
      </w:r>
      <w:r>
        <w:t xml:space="preserve"> to see what is wrong with the response.</w:t>
      </w:r>
    </w:p>
    <w:p>
      <w:pPr>
        <w:pStyle w:val="Heading2"/>
      </w:pPr>
      <w:r>
        <w:t>Reading Conformance messages</w:t>
      </w:r>
    </w:p>
    <w:p>
      <w:r>
        <w:t xml:space="preserve">Every message follows the same pattern: </w:t>
      </w:r>
      <w:r>
        <w:rPr>
          <w:b/>
        </w:rPr>
        <w:t>what was found</w:t>
      </w:r>
      <w:r>
        <w:t xml:space="preserve">, </w:t>
      </w:r>
      <w:r>
        <w:rPr>
          <w:b/>
        </w:rPr>
        <w:t>who will reject it</w:t>
      </w:r>
      <w:r>
        <w:t xml:space="preserve">, </w:t>
      </w:r>
      <w:r>
        <w:rPr>
          <w:b/>
        </w:rPr>
        <w:t>how to fix it</w:t>
      </w:r>
      <w:r>
        <w:t>. For example:</w:t>
      </w:r>
    </w:p>
    <w:p>
      <w:pPr>
        <w:shd w:val="clear" w:color="auto" w:fill="EAF1FB"/>
        <w:pBdr>
          <w:left w:val="single" w:sz="18" w:space="8" w:color="2E5597"/>
        </w:pBdr>
        <w:ind w:left="216"/>
      </w:pPr>
      <w:r>
        <w:t>Field /count is a string ("12"), but the output schema says it must be an integer. Strict clients (like the Python SDK) will reject this response. Fix: return an integer, or change the schema to "type": "string".</w:t>
      </w:r>
    </w:p>
    <w:p>
      <w:pPr>
        <w:pStyle w:val="ListBullet"/>
      </w:pPr>
      <w:r>
        <w:rPr>
          <w:rFonts w:ascii="Consolas" w:hAnsi="Consolas"/>
          <w:color w:val="A31515"/>
          <w:sz w:val="19"/>
        </w:rPr>
        <w:t>/count</w:t>
      </w:r>
      <w:r>
        <w:t xml:space="preserve"> is a JSON path inside </w:t>
      </w:r>
      <w:r>
        <w:rPr>
          <w:rFonts w:ascii="Consolas" w:hAnsi="Consolas"/>
          <w:color w:val="A31515"/>
          <w:sz w:val="19"/>
        </w:rPr>
        <w:t>structuredContent</w:t>
      </w:r>
      <w:r>
        <w:t xml:space="preserve">. </w:t>
      </w:r>
      <w:r>
        <w:rPr>
          <w:rFonts w:ascii="Consolas" w:hAnsi="Consolas"/>
          <w:color w:val="A31515"/>
          <w:sz w:val="19"/>
        </w:rPr>
        <w:t>/items/0/name</w:t>
      </w:r>
      <w:r>
        <w:t xml:space="preserve"> means the </w:t>
      </w:r>
      <w:r>
        <w:rPr>
          <w:rFonts w:ascii="Consolas" w:hAnsi="Consolas"/>
          <w:color w:val="A31515"/>
          <w:sz w:val="19"/>
        </w:rPr>
        <w:t>name</w:t>
      </w:r>
      <w:r>
        <w:t xml:space="preserve"> of the first item.</w:t>
      </w:r>
    </w:p>
    <w:p>
      <w:pPr>
        <w:pStyle w:val="ListBullet"/>
      </w:pPr>
      <w:r>
        <w:rPr>
          <w:i/>
        </w:rPr>
        <w:t>"Strict clients (like the Python SDK) will reject this response"</w:t>
      </w:r>
      <w:r>
        <w:t xml:space="preserve"> means the problem will break real clients.</w:t>
      </w:r>
    </w:p>
    <w:p>
      <w:pPr>
        <w:pStyle w:val="ListBullet"/>
      </w:pPr>
      <w:r>
        <w:rPr>
          <w:i/>
        </w:rPr>
        <w:t>"Some clients (e.g. the TypeScript SDK) accept this, others (e.g. the Python SDK) reject it"</w:t>
      </w:r>
      <w:r>
        <w:t xml:space="preserve"> means it works in some clients and not in others. This is usually the </w:t>
      </w:r>
      <w:r>
        <w:rPr>
          <w:rFonts w:ascii="Consolas" w:hAnsi="Consolas"/>
          <w:color w:val="A31515"/>
          <w:sz w:val="19"/>
        </w:rPr>
        <w:t>nullable</w:t>
      </w:r>
      <w:r>
        <w:t xml:space="preserve"> case. Fix it anyway.</w:t>
      </w:r>
    </w:p>
    <w:p>
      <w:r>
        <w:t>Other common messages: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Message</w:t>
            </w:r>
          </w:p>
        </w:tc>
        <w:tc>
          <w:tcPr>
            <w:tcW w:type="dxa" w:w="4680"/>
            <w:shd w:val="clear" w:color="auto" w:fill="1F3864"/>
          </w:tcPr>
          <w:p>
            <w:r>
              <w:rPr>
                <w:b/>
                <w:color w:val="FFFFFF"/>
                <w:sz w:val="20"/>
              </w:rPr>
              <w:t>What it means and what to do</w:t>
            </w:r>
          </w:p>
        </w:tc>
      </w:tr>
      <w:tr>
        <w:tc>
          <w:tcPr>
            <w:tcW w:type="dxa" w:w="4680"/>
          </w:tcPr>
          <w:p>
            <w:r>
              <w:rPr>
                <w:rFonts w:ascii="Consolas" w:hAnsi="Consolas"/>
                <w:color w:val="A31515"/>
                <w:sz w:val="19"/>
              </w:rPr>
              <w:t>tools/list failed: ...</w:t>
            </w:r>
            <w:r>
              <w:rPr>
                <w:sz w:val="19"/>
              </w:rPr>
              <w:t xml:space="preserve"> (red </w:t>
            </w:r>
            <w:r>
              <w:rPr>
                <w:b/>
                <w:sz w:val="19"/>
              </w:rPr>
              <w:t>Error</w:t>
            </w:r>
            <w:r>
              <w:rPr>
                <w:sz w:val="19"/>
              </w:rPr>
              <w:t xml:space="preserve"> box)</w:t>
            </w:r>
          </w:p>
        </w:tc>
        <w:tc>
          <w:tcPr>
            <w:tcW w:type="dxa" w:w="4680"/>
          </w:tcPr>
          <w:p>
            <w:r>
              <w:rPr>
                <w:sz w:val="19"/>
              </w:rPr>
              <w:t>The connection dropped or the server failed to list its tools. Reconnect and check the Network panel.</w:t>
            </w:r>
          </w:p>
        </w:tc>
      </w:tr>
      <w:tr>
        <w:tc>
          <w:tcPr>
            <w:tcW w:type="dxa" w:w="4680"/>
            <w:shd w:val="clear" w:color="auto" w:fill="F2F4F7"/>
          </w:tcPr>
          <w:p>
            <w:r>
              <w:rPr>
                <w:rFonts w:ascii="Consolas" w:hAnsi="Consolas"/>
                <w:color w:val="A31515"/>
                <w:sz w:val="19"/>
              </w:rPr>
              <w:t>Not called: there is no case for it. Turn on auto-cases, or run this tool on its own.</w:t>
            </w:r>
          </w:p>
        </w:tc>
        <w:tc>
          <w:tcPr>
            <w:tcW w:type="dxa" w:w="4680"/>
            <w:shd w:val="clear" w:color="auto" w:fill="F2F4F7"/>
          </w:tcPr>
          <w:p>
            <w:r>
              <w:rPr>
                <w:sz w:val="19"/>
              </w:rPr>
              <w:t>Expected when Auto-cases is off.</w:t>
            </w:r>
          </w:p>
        </w:tc>
      </w:tr>
      <w:tr>
        <w:tc>
          <w:tcPr>
            <w:tcW w:type="dxa" w:w="4680"/>
          </w:tcPr>
          <w:p>
            <w:r>
              <w:rPr>
                <w:rFonts w:ascii="Consolas" w:hAnsi="Consolas"/>
                <w:color w:val="A31515"/>
                <w:sz w:val="19"/>
              </w:rPr>
              <w:t>... auto-cases skips it because it could not build valid args (...)</w:t>
            </w:r>
          </w:p>
        </w:tc>
        <w:tc>
          <w:tcPr>
            <w:tcW w:type="dxa" w:w="4680"/>
          </w:tcPr>
          <w:p>
            <w:r>
              <w:rPr>
                <w:sz w:val="19"/>
              </w:rPr>
              <w:t xml:space="preserve">The input schema is too complex for generated arguments (or has a remote </w:t>
            </w:r>
            <w:r>
              <w:rPr>
                <w:rFonts w:ascii="Consolas" w:hAnsi="Consolas"/>
                <w:color w:val="A31515"/>
                <w:sz w:val="19"/>
              </w:rPr>
              <w:t>$ref</w:t>
            </w:r>
            <w:r>
              <w:rPr>
                <w:sz w:val="19"/>
              </w:rPr>
              <w:t xml:space="preserve">). Use </w:t>
            </w:r>
            <w:r>
              <w:rPr>
                <w:b/>
                <w:sz w:val="19"/>
              </w:rPr>
              <w:t>Test one tool</w:t>
            </w:r>
            <w:r>
              <w:rPr>
                <w:sz w:val="19"/>
              </w:rPr>
              <w:t xml:space="preserve"> with your own arguments, or add a case.</w:t>
            </w:r>
          </w:p>
        </w:tc>
      </w:tr>
      <w:tr>
        <w:tc>
          <w:tcPr>
            <w:tcW w:type="dxa" w:w="4680"/>
            <w:shd w:val="clear" w:color="auto" w:fill="F2F4F7"/>
          </w:tcPr>
          <w:p>
            <w:r>
              <w:rPr>
                <w:rFonts w:ascii="Consolas" w:hAnsi="Consolas"/>
                <w:color w:val="A31515"/>
                <w:sz w:val="19"/>
              </w:rPr>
              <w:t>The call failed for the auto-generated args ...</w:t>
            </w:r>
            <w:r>
              <w:rPr>
                <w:sz w:val="19"/>
              </w:rPr>
              <w:t xml:space="preserve"> (WARN)</w:t>
            </w:r>
          </w:p>
        </w:tc>
        <w:tc>
          <w:tcPr>
            <w:tcW w:type="dxa" w:w="4680"/>
            <w:shd w:val="clear" w:color="auto" w:fill="F2F4F7"/>
          </w:tcPr>
          <w:p>
            <w:r>
              <w:rPr>
                <w:sz w:val="19"/>
              </w:rPr>
              <w:t>The server didn't like the made-up arguments. It's not a schema failure. Try real arguments.</w:t>
            </w:r>
          </w:p>
        </w:tc>
      </w:tr>
      <w:tr>
        <w:tc>
          <w:tcPr>
            <w:tcW w:type="dxa" w:w="4680"/>
          </w:tcPr>
          <w:p>
            <w:r>
              <w:rPr>
                <w:rFonts w:ascii="Consolas" w:hAnsi="Consolas"/>
                <w:color w:val="A31515"/>
                <w:sz w:val="19"/>
              </w:rPr>
              <w:t>The tool reported an error (isError: true). ...</w:t>
            </w:r>
          </w:p>
        </w:tc>
        <w:tc>
          <w:tcPr>
            <w:tcW w:type="dxa" w:w="4680"/>
          </w:tcPr>
          <w:p>
            <w:r>
              <w:rPr>
                <w:sz w:val="19"/>
              </w:rPr>
              <w:t xml:space="preserve">With your own arguments, the tool returned an error. Check the arguments, or use </w:t>
            </w:r>
            <w:r>
              <w:rPr>
                <w:rFonts w:ascii="Consolas" w:hAnsi="Consolas"/>
                <w:color w:val="A31515"/>
                <w:sz w:val="19"/>
              </w:rPr>
              <w:t>expect: error</w:t>
            </w:r>
            <w:r>
              <w:rPr>
                <w:sz w:val="19"/>
              </w:rPr>
              <w:t xml:space="preserve"> in a case if the error is intended.</w:t>
            </w:r>
          </w:p>
        </w:tc>
      </w:tr>
      <w:tr>
        <w:tc>
          <w:tcPr>
            <w:tcW w:type="dxa" w:w="4680"/>
            <w:shd w:val="clear" w:color="auto" w:fill="F2F4F7"/>
          </w:tcPr>
          <w:p>
            <w:r>
              <w:rPr>
                <w:rFonts w:ascii="Consolas" w:hAnsi="Consolas"/>
                <w:color w:val="A31515"/>
                <w:sz w:val="19"/>
              </w:rPr>
              <w:t>Args are not valid JSON</w:t>
            </w:r>
            <w:r>
              <w:rPr>
                <w:sz w:val="19"/>
              </w:rPr>
              <w:t xml:space="preserve"> / </w:t>
            </w:r>
            <w:r>
              <w:rPr>
                <w:rFonts w:ascii="Consolas" w:hAnsi="Consolas"/>
                <w:color w:val="A31515"/>
                <w:sz w:val="19"/>
              </w:rPr>
              <w:t>Args must be a JSON object</w:t>
            </w:r>
          </w:p>
        </w:tc>
        <w:tc>
          <w:tcPr>
            <w:tcW w:type="dxa" w:w="4680"/>
            <w:shd w:val="clear" w:color="auto" w:fill="F2F4F7"/>
          </w:tcPr>
          <w:p>
            <w:r>
              <w:rPr>
                <w:sz w:val="19"/>
              </w:rPr>
              <w:t xml:space="preserve">Fix the text in the </w:t>
            </w:r>
            <w:r>
              <w:rPr>
                <w:b/>
                <w:sz w:val="19"/>
              </w:rPr>
              <w:t>Args</w:t>
            </w:r>
            <w:r>
              <w:rPr>
                <w:sz w:val="19"/>
              </w:rPr>
              <w:t xml:space="preserve"> box.</w:t>
            </w:r>
          </w:p>
        </w:tc>
      </w:tr>
      <w:tr>
        <w:tc>
          <w:tcPr>
            <w:tcW w:type="dxa" w:w="4680"/>
          </w:tcPr>
          <w:p>
            <w:r>
              <w:rPr>
                <w:rFonts w:ascii="Consolas" w:hAnsi="Consolas"/>
                <w:color w:val="A31515"/>
                <w:sz w:val="19"/>
              </w:rPr>
              <w:t>... The TypeScript SDK rejected it: ...</w:t>
            </w:r>
          </w:p>
        </w:tc>
        <w:tc>
          <w:tcPr>
            <w:tcW w:type="dxa" w:w="4680"/>
          </w:tcPr>
          <w:p>
            <w:r>
              <w:rPr>
                <w:sz w:val="19"/>
              </w:rPr>
              <w:t>The strict check passed but the TypeScript SDK's own check failed. Read the message after the colon.</w:t>
            </w:r>
          </w:p>
        </w:tc>
      </w:tr>
    </w:tbl>
    <w:p>
      <w:pPr>
        <w:spacing w:after="40"/>
      </w:pPr>
    </w:p>
    <w:p>
      <w:pPr>
        <w:pStyle w:val="Heading1"/>
      </w:pPr>
      <w:r>
        <w:t>Appendix A: The mcp-check command-line tool</w:t>
      </w:r>
    </w:p>
    <w:p>
      <w:r>
        <w:rPr>
          <w:rFonts w:ascii="Consolas" w:hAnsi="Consolas"/>
          <w:color w:val="A31515"/>
          <w:sz w:val="19"/>
        </w:rPr>
        <w:t>mcp-check</w:t>
      </w:r>
      <w:r>
        <w:t xml:space="preserve"> is a Python command-line tool with the </w:t>
      </w:r>
      <w:r>
        <w:rPr>
          <w:b/>
        </w:rPr>
        <w:t>same rules and the same wording</w:t>
      </w:r>
      <w:r>
        <w:t xml:space="preserve"> as the Conformance tab. It connects through the official Python MCP SDK, so it sees exactly what a strict Python client sees. Use it in scripts and CI.</w:t>
      </w:r>
    </w:p>
    <w:p>
      <w:r>
        <w:rPr>
          <w:b/>
        </w:rPr>
        <w:t>Setup</w:t>
      </w:r>
      <w:r>
        <w:t xml:space="preserve"> (Python 3.10 or newer). This is the same as section 2.2, and </w:t>
      </w:r>
      <w:r>
        <w:rPr>
          <w:rFonts w:ascii="Consolas" w:hAnsi="Consolas"/>
          <w:color w:val="A31515"/>
          <w:sz w:val="19"/>
        </w:rPr>
        <w:t>requirements.txt</w:t>
      </w:r>
      <w:r>
        <w:t xml:space="preserve"> includes </w:t>
      </w:r>
      <w:r>
        <w:rPr>
          <w:rFonts w:ascii="Consolas" w:hAnsi="Consolas"/>
          <w:color w:val="A31515"/>
          <w:sz w:val="19"/>
        </w:rPr>
        <w:t>pytest</w:t>
      </w:r>
      <w:r>
        <w:t xml:space="preserve"> for the test suite:</w:t>
      </w:r>
    </w:p>
    <w:tbl>
      <w:tblPr>
        <w:tblW w:type="auto" w:w="0"/>
        <w:jc w:val="left"/>
        <w:tblLook w:firstColumn="1" w:firstRow="1" w:lastColumn="0" w:lastRow="0" w:noHBand="0" w:noVBand="1" w:val="04A0"/>
      </w:tblPr>
      <w:tblGrid>
        <w:gridCol w:w="9360"/>
      </w:tblGrid>
      <w:tr>
        <w:tc>
          <w:tcPr>
            <w:tcW w:type="dxa" w:w="9360"/>
            <w:shd w:val="clear" w:color="auto" w:fill="F2F4F7"/>
          </w:tcPr>
          <w:p>
            <w:r>
              <w:rPr>
                <w:rFonts w:ascii="Consolas" w:hAnsi="Consolas"/>
                <w:sz w:val="18"/>
              </w:rPr>
              <w:t>cd mcp-check</w:t>
              <w:br/>
            </w:r>
            <w:r>
              <w:rPr>
                <w:rFonts w:ascii="Consolas" w:hAnsi="Consolas"/>
                <w:sz w:val="18"/>
              </w:rPr>
              <w:t>python3 -m venv .venv &amp;&amp; . .venv/bin/activate</w:t>
              <w:br/>
            </w:r>
            <w:r>
              <w:rPr>
                <w:rFonts w:ascii="Consolas" w:hAnsi="Consolas"/>
                <w:sz w:val="18"/>
              </w:rPr>
              <w:t>pip install -r requirements.txt &amp;&amp; pip install -e .</w:t>
              <w:br/>
            </w:r>
            <w:r>
              <w:rPr>
                <w:rFonts w:ascii="Consolas" w:hAnsi="Consolas"/>
                <w:sz w:val="18"/>
              </w:rPr>
              <w:t>python -m pytest -q   # optional: run the test suite</w:t>
            </w:r>
          </w:p>
        </w:tc>
      </w:tr>
    </w:tbl>
    <w:p>
      <w:pPr>
        <w:spacing w:after="0"/>
      </w:pPr>
    </w:p>
    <w:p>
      <w:r>
        <w:rPr>
          <w:b/>
        </w:rPr>
        <w:t>Common commands:</w:t>
      </w:r>
    </w:p>
    <w:tbl>
      <w:tblPr>
        <w:tblW w:type="auto" w:w="0"/>
        <w:jc w:val="left"/>
        <w:tblLook w:firstColumn="1" w:firstRow="1" w:lastColumn="0" w:lastRow="0" w:noHBand="0" w:noVBand="1" w:val="04A0"/>
      </w:tblPr>
      <w:tblGrid>
        <w:gridCol w:w="9360"/>
      </w:tblGrid>
      <w:tr>
        <w:tc>
          <w:tcPr>
            <w:tcW w:type="dxa" w:w="9360"/>
            <w:shd w:val="clear" w:color="auto" w:fill="F2F4F7"/>
          </w:tcPr>
          <w:p>
            <w:r>
              <w:rPr>
                <w:rFonts w:ascii="Consolas" w:hAnsi="Consolas"/>
                <w:sz w:val="18"/>
              </w:rPr>
              <w:t>export MCP_URL=https://example.com/mcp         # or --url</w:t>
              <w:br/>
            </w:r>
            <w:r>
              <w:rPr>
                <w:rFonts w:ascii="Consolas" w:hAnsi="Consolas"/>
                <w:sz w:val="18"/>
              </w:rPr>
              <w:t>export MCP_API_KEY=...                         # secret: set it only in the environment</w:t>
              <w:br/>
            </w:r>
            <w:r>
              <w:rPr>
                <w:rFonts w:ascii="Consolas" w:hAnsi="Consolas"/>
                <w:sz w:val="18"/>
              </w:rPr>
              <w:t>export MCP_AUTH_HEADER=x-api-key               # default: Authorization (sent as "Bearer &lt;key&gt;")</w:t>
              <w:br/>
            </w:r>
            <w:r>
              <w:rPr>
                <w:rFonts w:ascii="Consolas" w:hAnsi="Consolas"/>
                <w:sz w:val="18"/>
              </w:rPr>
              <w:br/>
            </w:r>
            <w:r>
              <w:rPr>
                <w:rFonts w:ascii="Consolas" w:hAnsi="Consolas"/>
                <w:sz w:val="18"/>
              </w:rPr>
              <w:t>mcp-check --no-calls                           # list + lint only, no tool calls (safe on production)</w:t>
              <w:br/>
            </w:r>
            <w:r>
              <w:rPr>
                <w:rFonts w:ascii="Consolas" w:hAnsi="Consolas"/>
                <w:sz w:val="18"/>
              </w:rPr>
              <w:t>mcp-check --cases cases.yaml --json out/report.json --junit out/report.junit.xml</w:t>
              <w:br/>
            </w:r>
            <w:r>
              <w:rPr>
                <w:rFonts w:ascii="Consolas" w:hAnsi="Consolas"/>
                <w:sz w:val="18"/>
              </w:rPr>
              <w:t>mcp-check --auto-cases                         # call read-only tools with generated args</w:t>
              <w:br/>
            </w:r>
            <w:r>
              <w:rPr>
                <w:rFonts w:ascii="Consolas" w:hAnsi="Consolas"/>
                <w:sz w:val="18"/>
              </w:rPr>
              <w:t>mcp-check --tool healthy_tool --args '{"query": "laptop"}'   # test one tool</w:t>
              <w:br/>
            </w:r>
            <w:r>
              <w:rPr>
                <w:rFonts w:ascii="Consolas" w:hAnsi="Consolas"/>
                <w:sz w:val="18"/>
              </w:rPr>
              <w:t>mcp-check --auto-cases --show-response         # also print args, raw result and schema for failures</w:t>
            </w:r>
          </w:p>
        </w:tc>
      </w:tr>
    </w:tbl>
    <w:p>
      <w:pPr>
        <w:spacing w:after="0"/>
      </w:pPr>
    </w:p>
    <w:p>
      <w:r>
        <w:t xml:space="preserve">Useful options: </w:t>
      </w:r>
      <w:r>
        <w:rPr>
          <w:rFonts w:ascii="Consolas" w:hAnsi="Consolas"/>
          <w:color w:val="A31515"/>
          <w:sz w:val="19"/>
        </w:rPr>
        <w:t>--only</w:t>
      </w:r>
      <w:r>
        <w:t xml:space="preserve"> and </w:t>
      </w:r>
      <w:r>
        <w:rPr>
          <w:rFonts w:ascii="Consolas" w:hAnsi="Consolas"/>
          <w:color w:val="A31515"/>
          <w:sz w:val="19"/>
        </w:rPr>
        <w:t>--skip</w:t>
      </w:r>
      <w:r>
        <w:t xml:space="preserve"> (tool names or globs), </w:t>
      </w:r>
      <w:r>
        <w:rPr>
          <w:rFonts w:ascii="Consolas" w:hAnsi="Consolas"/>
          <w:color w:val="A31515"/>
          <w:sz w:val="19"/>
        </w:rPr>
        <w:t>--auto-allow</w:t>
      </w:r>
      <w:r>
        <w:t xml:space="preserve"> and </w:t>
      </w:r>
      <w:r>
        <w:rPr>
          <w:rFonts w:ascii="Consolas" w:hAnsi="Consolas"/>
          <w:color w:val="A31515"/>
          <w:sz w:val="19"/>
        </w:rPr>
        <w:t>--auto-deny</w:t>
      </w:r>
      <w:r>
        <w:t xml:space="preserve"> (the same as the two text boxes in the tab), </w:t>
      </w:r>
      <w:r>
        <w:rPr>
          <w:rFonts w:ascii="Consolas" w:hAnsi="Consolas"/>
          <w:color w:val="A31515"/>
          <w:sz w:val="19"/>
        </w:rPr>
        <w:t>--confirm-side-effects</w:t>
      </w:r>
      <w:r>
        <w:t xml:space="preserve"> (lets </w:t>
      </w:r>
      <w:r>
        <w:rPr>
          <w:rFonts w:ascii="Consolas" w:hAnsi="Consolas"/>
          <w:color w:val="A31515"/>
          <w:sz w:val="19"/>
        </w:rPr>
        <w:t>--tool</w:t>
      </w:r>
      <w:r>
        <w:t xml:space="preserve"> call a risky tool), </w:t>
      </w:r>
      <w:r>
        <w:rPr>
          <w:rFonts w:ascii="Consolas" w:hAnsi="Consolas"/>
          <w:color w:val="A31515"/>
          <w:sz w:val="19"/>
        </w:rPr>
        <w:t>--strict-lint</w:t>
      </w:r>
      <w:r>
        <w:t xml:space="preserve">, </w:t>
      </w:r>
      <w:r>
        <w:rPr>
          <w:rFonts w:ascii="Consolas" w:hAnsi="Consolas"/>
          <w:color w:val="A31515"/>
          <w:sz w:val="19"/>
        </w:rPr>
        <w:t>--header 'Name: value'</w:t>
      </w:r>
      <w:r>
        <w:t xml:space="preserve"> (non-secret headers), </w:t>
      </w:r>
      <w:r>
        <w:rPr>
          <w:rFonts w:ascii="Consolas" w:hAnsi="Consolas"/>
          <w:color w:val="A31515"/>
          <w:sz w:val="19"/>
        </w:rPr>
        <w:t>--sse</w:t>
      </w:r>
      <w:r>
        <w:t xml:space="preserve"> (legacy transport) and </w:t>
      </w:r>
      <w:r>
        <w:rPr>
          <w:rFonts w:ascii="Consolas" w:hAnsi="Consolas"/>
          <w:color w:val="A31515"/>
          <w:sz w:val="19"/>
        </w:rPr>
        <w:t>--oauth</w:t>
      </w:r>
      <w:r>
        <w:t xml:space="preserve"> (browser sign-in instead of a key). The API key is masked as </w:t>
      </w:r>
      <w:r>
        <w:rPr>
          <w:rFonts w:ascii="Consolas" w:hAnsi="Consolas"/>
          <w:color w:val="A31515"/>
          <w:sz w:val="19"/>
        </w:rPr>
        <w:t>&lt;SECRET&gt;</w:t>
      </w:r>
      <w:r>
        <w:t xml:space="preserve"> in all output.</w:t>
      </w:r>
    </w:p>
    <w:p>
      <w:r>
        <w:rPr>
          <w:b/>
        </w:rPr>
        <w:t>Exit codes:</w:t>
      </w:r>
      <w:r>
        <w:t xml:space="preserve"> </w:t>
      </w:r>
      <w:r>
        <w:rPr>
          <w:rFonts w:ascii="Consolas" w:hAnsi="Consolas"/>
          <w:color w:val="A31515"/>
          <w:sz w:val="19"/>
        </w:rPr>
        <w:t>0</w:t>
      </w:r>
      <w:r>
        <w:t xml:space="preserve"> means pass, </w:t>
      </w:r>
      <w:r>
        <w:rPr>
          <w:rFonts w:ascii="Consolas" w:hAnsi="Consolas"/>
          <w:color w:val="A31515"/>
          <w:sz w:val="19"/>
        </w:rPr>
        <w:t>1</w:t>
      </w:r>
      <w:r>
        <w:t xml:space="preserve"> means at least one FAIL or a connection failure, and </w:t>
      </w:r>
      <w:r>
        <w:rPr>
          <w:rFonts w:ascii="Consolas" w:hAnsi="Consolas"/>
          <w:color w:val="A31515"/>
          <w:sz w:val="19"/>
        </w:rPr>
        <w:t>2</w:t>
      </w:r>
      <w:r>
        <w:t xml:space="preserve"> means a usage error.</w:t>
      </w:r>
    </w:p>
    <w:p>
      <w:r>
        <w:rPr>
          <w:b/>
        </w:rPr>
        <w:t>Against the sample server:</w:t>
      </w:r>
    </w:p>
    <w:tbl>
      <w:tblPr>
        <w:tblW w:type="auto" w:w="0"/>
        <w:jc w:val="left"/>
        <w:tblLook w:firstColumn="1" w:firstRow="1" w:lastColumn="0" w:lastRow="0" w:noHBand="0" w:noVBand="1" w:val="04A0"/>
      </w:tblPr>
      <w:tblGrid>
        <w:gridCol w:w="9360"/>
      </w:tblGrid>
      <w:tr>
        <w:tc>
          <w:tcPr>
            <w:tcW w:type="dxa" w:w="9360"/>
            <w:shd w:val="clear" w:color="auto" w:fill="F2F4F7"/>
          </w:tcPr>
          <w:p>
            <w:r>
              <w:rPr>
                <w:rFonts w:ascii="Consolas" w:hAnsi="Consolas"/>
                <w:sz w:val="18"/>
              </w:rPr>
              <w:t>.venv/bin/mcp-check --url http://127.0.0.1:8766/mcp --auto-cases</w:t>
            </w:r>
          </w:p>
        </w:tc>
      </w:tr>
    </w:tbl>
    <w:p>
      <w:pPr>
        <w:spacing w:after="0"/>
      </w:pPr>
    </w:p>
    <w:p>
      <w:r>
        <w:t xml:space="preserve">The output ends with the same summary and coverage lines as the Conformance tab, then </w:t>
      </w:r>
      <w:r>
        <w:rPr>
          <w:rFonts w:ascii="Consolas" w:hAnsi="Consolas"/>
          <w:color w:val="A31515"/>
          <w:sz w:val="19"/>
        </w:rPr>
        <w:t>RESULT: FAIL</w:t>
      </w:r>
      <w:r>
        <w:t>.</w:t>
      </w:r>
    </w:p>
    <w:p>
      <w:pPr>
        <w:pStyle w:val="Heading1"/>
      </w:pPr>
      <w:r>
        <w:t>Appendix B: Quick reference</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Pr>
                <w:b/>
                <w:color w:val="FFFFFF"/>
                <w:sz w:val="20"/>
              </w:rPr>
              <w:t>I want to…</w:t>
            </w:r>
          </w:p>
        </w:tc>
        <w:tc>
          <w:tcPr>
            <w:tcW w:type="dxa" w:w="4680"/>
            <w:shd w:val="clear" w:color="auto" w:fill="1F3864"/>
          </w:tcPr>
          <w:p>
            <w:r>
              <w:rPr>
                <w:b/>
                <w:color w:val="FFFFFF"/>
                <w:sz w:val="20"/>
              </w:rPr>
              <w:t>Do this</w:t>
            </w:r>
          </w:p>
        </w:tc>
      </w:tr>
      <w:tr>
        <w:tc>
          <w:tcPr>
            <w:tcW w:type="dxa" w:w="4680"/>
          </w:tcPr>
          <w:p>
            <w:r>
              <w:rPr>
                <w:sz w:val="19"/>
              </w:rPr>
              <w:t>Check schemas without calling anything</w:t>
            </w:r>
          </w:p>
        </w:tc>
        <w:tc>
          <w:tcPr>
            <w:tcW w:type="dxa" w:w="4680"/>
          </w:tcPr>
          <w:p>
            <w:r>
              <w:rPr>
                <w:sz w:val="19"/>
              </w:rPr>
              <w:t xml:space="preserve">Conformance → </w:t>
            </w:r>
            <w:r>
              <w:rPr>
                <w:b/>
                <w:sz w:val="19"/>
              </w:rPr>
              <w:t>List &amp; lint</w:t>
            </w:r>
          </w:p>
        </w:tc>
      </w:tr>
      <w:tr>
        <w:tc>
          <w:tcPr>
            <w:tcW w:type="dxa" w:w="4680"/>
            <w:shd w:val="clear" w:color="auto" w:fill="F2F4F7"/>
          </w:tcPr>
          <w:p>
            <w:r>
              <w:rPr>
                <w:sz w:val="19"/>
              </w:rPr>
              <w:t>Check responses on a test server</w:t>
            </w:r>
          </w:p>
        </w:tc>
        <w:tc>
          <w:tcPr>
            <w:tcW w:type="dxa" w:w="4680"/>
            <w:shd w:val="clear" w:color="auto" w:fill="F2F4F7"/>
          </w:tcPr>
          <w:p>
            <w:r>
              <w:rPr>
                <w:sz w:val="19"/>
              </w:rPr>
              <w:t xml:space="preserve">Tick </w:t>
            </w:r>
            <w:r>
              <w:rPr>
                <w:b/>
                <w:sz w:val="19"/>
              </w:rPr>
              <w:t>Auto-cases</w:t>
            </w:r>
            <w:r>
              <w:rPr>
                <w:sz w:val="19"/>
              </w:rPr>
              <w:t xml:space="preserve">, then </w:t>
            </w:r>
            <w:r>
              <w:rPr>
                <w:b/>
                <w:sz w:val="19"/>
              </w:rPr>
              <w:t>Run checks</w:t>
            </w:r>
          </w:p>
        </w:tc>
      </w:tr>
      <w:tr>
        <w:tc>
          <w:tcPr>
            <w:tcW w:type="dxa" w:w="4680"/>
          </w:tcPr>
          <w:p>
            <w:r>
              <w:rPr>
                <w:sz w:val="19"/>
              </w:rPr>
              <w:t>Check responses with real data</w:t>
            </w:r>
          </w:p>
        </w:tc>
        <w:tc>
          <w:tcPr>
            <w:tcW w:type="dxa" w:w="4680"/>
          </w:tcPr>
          <w:p>
            <w:r>
              <w:rPr>
                <w:b/>
                <w:sz w:val="19"/>
              </w:rPr>
              <w:t>Load cases…</w:t>
            </w:r>
            <w:r>
              <w:rPr>
                <w:sz w:val="19"/>
              </w:rPr>
              <w:t xml:space="preserve">, then </w:t>
            </w:r>
            <w:r>
              <w:rPr>
                <w:b/>
                <w:sz w:val="19"/>
              </w:rPr>
              <w:t>Run checks</w:t>
            </w:r>
          </w:p>
        </w:tc>
      </w:tr>
      <w:tr>
        <w:tc>
          <w:tcPr>
            <w:tcW w:type="dxa" w:w="4680"/>
            <w:shd w:val="clear" w:color="auto" w:fill="F2F4F7"/>
          </w:tcPr>
          <w:p>
            <w:r>
              <w:rPr>
                <w:sz w:val="19"/>
              </w:rPr>
              <w:t>Check one tool</w:t>
            </w:r>
          </w:p>
        </w:tc>
        <w:tc>
          <w:tcPr>
            <w:tcW w:type="dxa" w:w="4680"/>
            <w:shd w:val="clear" w:color="auto" w:fill="F2F4F7"/>
          </w:tcPr>
          <w:p>
            <w:r>
              <w:rPr>
                <w:b/>
                <w:sz w:val="19"/>
              </w:rPr>
              <w:t>Test one tool</w:t>
            </w:r>
            <w:r>
              <w:rPr>
                <w:sz w:val="19"/>
              </w:rPr>
              <w:t xml:space="preserve"> → pick a tool → edit </w:t>
            </w:r>
            <w:r>
              <w:rPr>
                <w:b/>
                <w:sz w:val="19"/>
              </w:rPr>
              <w:t>Args</w:t>
            </w:r>
            <w:r>
              <w:rPr>
                <w:sz w:val="19"/>
              </w:rPr>
              <w:t xml:space="preserve"> → </w:t>
            </w:r>
            <w:r>
              <w:rPr>
                <w:b/>
                <w:sz w:val="19"/>
              </w:rPr>
              <w:t>Run this tool</w:t>
            </w:r>
          </w:p>
        </w:tc>
      </w:tr>
      <w:tr>
        <w:tc>
          <w:tcPr>
            <w:tcW w:type="dxa" w:w="4680"/>
          </w:tcPr>
          <w:p>
            <w:r>
              <w:rPr>
                <w:sz w:val="19"/>
              </w:rPr>
              <w:t>See why a row failed</w:t>
            </w:r>
          </w:p>
        </w:tc>
        <w:tc>
          <w:tcPr>
            <w:tcW w:type="dxa" w:w="4680"/>
          </w:tcPr>
          <w:p>
            <w:r>
              <w:rPr>
                <w:b/>
                <w:sz w:val="19"/>
              </w:rPr>
              <w:t>Details</w:t>
            </w:r>
            <w:r>
              <w:rPr>
                <w:sz w:val="19"/>
              </w:rPr>
              <w:t xml:space="preserve"> on the row</w:t>
            </w:r>
          </w:p>
        </w:tc>
      </w:tr>
      <w:tr>
        <w:tc>
          <w:tcPr>
            <w:tcW w:type="dxa" w:w="4680"/>
            <w:shd w:val="clear" w:color="auto" w:fill="F2F4F7"/>
          </w:tcPr>
          <w:p>
            <w:r>
              <w:rPr>
                <w:sz w:val="19"/>
              </w:rPr>
              <w:t>Share results</w:t>
            </w:r>
          </w:p>
        </w:tc>
        <w:tc>
          <w:tcPr>
            <w:tcW w:type="dxa" w:w="4680"/>
            <w:shd w:val="clear" w:color="auto" w:fill="F2F4F7"/>
          </w:tcPr>
          <w:p>
            <w:r>
              <w:rPr>
                <w:b/>
                <w:sz w:val="19"/>
              </w:rPr>
              <w:t>Export JSON</w:t>
            </w:r>
          </w:p>
        </w:tc>
      </w:tr>
      <w:tr>
        <w:tc>
          <w:tcPr>
            <w:tcW w:type="dxa" w:w="4680"/>
          </w:tcPr>
          <w:p>
            <w:r>
              <w:rPr>
                <w:sz w:val="19"/>
              </w:rPr>
              <w:t>Send an API key</w:t>
            </w:r>
          </w:p>
        </w:tc>
        <w:tc>
          <w:tcPr>
            <w:tcW w:type="dxa" w:w="4680"/>
          </w:tcPr>
          <w:p>
            <w:r>
              <w:rPr>
                <w:sz w:val="19"/>
              </w:rPr>
              <w:t xml:space="preserve">Server card → </w:t>
            </w:r>
            <w:r>
              <w:rPr>
                <w:b/>
                <w:sz w:val="19"/>
              </w:rPr>
              <w:t>Settings</w:t>
            </w:r>
            <w:r>
              <w:rPr>
                <w:sz w:val="19"/>
              </w:rPr>
              <w:t xml:space="preserve"> → </w:t>
            </w:r>
            <w:r>
              <w:rPr>
                <w:b/>
                <w:sz w:val="19"/>
              </w:rPr>
              <w:t>Custom Headers</w:t>
            </w:r>
            <w:r>
              <w:rPr>
                <w:sz w:val="19"/>
              </w:rPr>
              <w:t xml:space="preserve"> → </w:t>
            </w:r>
            <w:r>
              <w:rPr>
                <w:b/>
                <w:sz w:val="19"/>
              </w:rPr>
              <w:t>+ Add Header</w:t>
            </w:r>
          </w:p>
        </w:tc>
      </w:tr>
    </w:tbl>
    <w:p>
      <w:pPr>
        <w:spacing w:after="40"/>
      </w:pPr>
    </w:p>
    <w:sectPr w:rsidR="00FC693F" w:rsidRPr="0006063C" w:rsidSect="00034616">
      <w:footerReference w:type="default" r:id="rId24"/>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MCP Inspector Conformance User Guide · page </w:t>
    </w:r>
    <w:r>
      <w:rPr>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