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njqa9jo6w3t" w:id="0"/>
      <w:bookmarkEnd w:id="0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0c5j1wb0w86" w:id="1"/>
      <w:bookmarkEnd w:id="1"/>
      <w:r w:rsidDel="00000000" w:rsidR="00000000" w:rsidRPr="00000000">
        <w:rPr>
          <w:rtl w:val="0"/>
        </w:rPr>
        <w:t xml:space="preserve">Python Pandas - IO Tools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https://www.tutorialspoint.com/python_pandas/python_pandas_io_tool.htm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/>
      </w:pPr>
      <w:r w:rsidDel="00000000" w:rsidR="00000000" w:rsidRPr="00000000">
        <w:rPr>
          <w:rtl w:val="0"/>
        </w:rPr>
        <w:t xml:space="preserve">The Pandas I/O API is a set of top level reader functions accessed like pd.read_csv() that generally return a Pandas object.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two workhorse functions for reading text files (or the flat files) are read_csv() and read_table(). They both use the same parsing code to intelligently convert tabular data into a DataFrame object −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color w:val="1155cc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color w:val="cc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00" w:lineRule="auto"/>
    </w:pPr>
    <w:rPr>
      <w:b w:val="1"/>
      <w:color w:val="bf9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Rule="auto"/>
    </w:pPr>
    <w:rPr>
      <w:b w:val="1"/>
      <w:i w:val="1"/>
      <w:color w:val="741b4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Courier New" w:cs="Courier New" w:eastAsia="Courier New" w:hAnsi="Courier New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python_pandas/python_pandas_io_too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