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D1978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PV control 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names  VELA</w:t>
      </w:r>
      <w:proofErr w:type="gramEnd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Note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s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Pr="00AD1978" w:rsidRDefault="00A6558E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bookmarkStart w:id="0" w:name="_GoBack"/>
      <w:bookmarkEnd w:id="0"/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Anything marked VM is for the simulation mode only.  </w:t>
      </w: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Pr="00AD1978" w:rsidRDefault="00AD1978" w:rsidP="00AD1978">
      <w:pPr>
        <w:tabs>
          <w:tab w:val="left" w:pos="3304"/>
        </w:tabs>
        <w:spacing w:before="320" w:after="8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AD1978">
        <w:rPr>
          <w:rFonts w:eastAsia="Times New Roman" w:cs="Arial"/>
          <w:color w:val="434343"/>
          <w:sz w:val="24"/>
          <w:szCs w:val="24"/>
          <w:lang w:eastAsia="en-GB"/>
        </w:rPr>
        <w:lastRenderedPageBreak/>
        <w:t>Magnets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956914" w:rsidRDefault="00C93631" w:rsidP="00956914">
      <w:pPr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Magnet </w:t>
      </w:r>
      <w:r w:rsidR="00AD1978" w:rsidRPr="00AD1978">
        <w:rPr>
          <w:rFonts w:eastAsia="Times New Roman" w:cs="Arial"/>
          <w:color w:val="000000"/>
          <w:sz w:val="24"/>
          <w:szCs w:val="24"/>
          <w:lang w:eastAsia="en-GB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956914">
      <w:pPr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lastRenderedPageBreak/>
        <w:t xml:space="preserve">Magnet </w:t>
      </w:r>
      <w:r>
        <w:rPr>
          <w:rFonts w:eastAsia="Times New Roman" w:cs="Arial"/>
          <w:color w:val="000000"/>
          <w:sz w:val="24"/>
          <w:szCs w:val="24"/>
          <w:lang w:eastAsia="en-GB"/>
        </w:rPr>
        <w:t>Polarity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 polarity On. Only changes when RI&lt;0.5 amps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Off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 polarity Off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 reverse On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On.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Off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Off.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 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On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Is normal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Is reverse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4B19E8" w:rsidRDefault="004B19E8" w:rsidP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6558E" w:rsidRDefault="00A6558E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lastRenderedPageBreak/>
        <w:br w:type="page"/>
      </w:r>
    </w:p>
    <w:p w:rsidR="00AD1978" w:rsidRDefault="00AD1978" w:rsidP="00AD1978">
      <w:pPr>
        <w:spacing w:before="320" w:after="80" w:line="240" w:lineRule="auto"/>
        <w:outlineLvl w:val="2"/>
        <w:rPr>
          <w:rFonts w:eastAsia="Times New Roman" w:cs="Arial"/>
          <w:color w:val="434343"/>
          <w:sz w:val="24"/>
          <w:szCs w:val="24"/>
          <w:lang w:eastAsia="en-GB"/>
        </w:rPr>
      </w:pPr>
      <w:r w:rsidRPr="00AD1978">
        <w:rPr>
          <w:rFonts w:eastAsia="Times New Roman" w:cs="Arial"/>
          <w:color w:val="434343"/>
          <w:sz w:val="24"/>
          <w:szCs w:val="24"/>
          <w:lang w:eastAsia="en-GB"/>
        </w:rPr>
        <w:lastRenderedPageBreak/>
        <w:t>BPMs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DATA:BV2</w:t>
            </w:r>
          </w:p>
        </w:tc>
        <w:tc>
          <w:tcPr>
            <w:tcW w:w="1591" w:type="dxa"/>
          </w:tcPr>
          <w:p w:rsid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Subarray</w:t>
            </w:r>
            <w:proofErr w:type="spellEnd"/>
          </w:p>
          <w:p w:rsidR="00947BDB" w:rsidRP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32773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LONGIN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Read: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LONGOUT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Write: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AD1978">
        <w:rPr>
          <w:rFonts w:eastAsia="Times New Roman" w:cs="Arial"/>
          <w:color w:val="434343"/>
          <w:sz w:val="24"/>
          <w:szCs w:val="24"/>
          <w:lang w:eastAsia="en-GB"/>
        </w:rPr>
        <w:t>Camera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1447980,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:CAM:ArrayData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1000,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:CAM:DistribX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:CAM:DistribY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:CAM:X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:CAM:Y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:CAM:SigmaX</w:t>
      </w:r>
      <w:proofErr w:type="spellEnd"/>
      <w:proofErr w:type="gram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EBT-INJ-DIA-CAM-xx</w:t>
      </w:r>
      <w:proofErr w:type="gram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:CAM:SigmaY</w:t>
      </w:r>
      <w:proofErr w:type="spellEnd"/>
      <w:proofErr w:type="gramEnd"/>
    </w:p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AD1978">
        <w:rPr>
          <w:rFonts w:eastAsia="Times New Roman" w:cs="Arial"/>
          <w:color w:val="434343"/>
          <w:sz w:val="24"/>
          <w:szCs w:val="24"/>
          <w:lang w:eastAsia="en-GB"/>
        </w:rPr>
        <w:t>YAG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before="320" w:after="80" w:line="240" w:lineRule="auto"/>
        <w:outlineLvl w:val="2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AD1978">
        <w:rPr>
          <w:rFonts w:eastAsia="Times New Roman" w:cs="Arial"/>
          <w:color w:val="434343"/>
          <w:sz w:val="24"/>
          <w:szCs w:val="24"/>
          <w:lang w:eastAsia="en-GB"/>
        </w:rPr>
        <w:t>Scope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lastRenderedPageBreak/>
        <w:t>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P1, P2, P3, P4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TIMEBASE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VRANGE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2002, 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TR1, TR2, TR3, TR4 </w:t>
      </w:r>
    </w:p>
    <w:p w:rsidR="00F8209B" w:rsidRPr="00C93631" w:rsidRDefault="00F8209B">
      <w:pPr>
        <w:rPr>
          <w:sz w:val="24"/>
          <w:szCs w:val="24"/>
        </w:rPr>
      </w:pPr>
    </w:p>
    <w:sectPr w:rsidR="00F8209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4B19E8"/>
    <w:rsid w:val="004C7E79"/>
    <w:rsid w:val="00947BDB"/>
    <w:rsid w:val="00956914"/>
    <w:rsid w:val="00A6558E"/>
    <w:rsid w:val="00AD1978"/>
    <w:rsid w:val="00C93631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2017-02-02T18:28:00Z</dcterms:created>
  <dcterms:modified xsi:type="dcterms:W3CDTF">2017-02-02T20:05:00Z</dcterms:modified>
</cp:coreProperties>
</file>