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11F09" w14:textId="77777777" w:rsidR="00F8124A" w:rsidRPr="00A4245E" w:rsidRDefault="00F8124A" w:rsidP="00F8124A">
      <w:pPr>
        <w:pStyle w:val="Title"/>
        <w:tabs>
          <w:tab w:val="left" w:pos="993"/>
        </w:tabs>
        <w:ind w:left="0" w:firstLine="720"/>
        <w:jc w:val="left"/>
        <w:rPr>
          <w:rFonts w:ascii="Rockwell" w:hAnsi="Rockwell"/>
          <w:b/>
          <w:bCs/>
          <w:i w:val="0"/>
          <w:iCs w:val="0"/>
          <w:noProof/>
          <w:color w:val="231F20"/>
          <w:u w:val="single"/>
        </w:rPr>
      </w:pPr>
      <w:bookmarkStart w:id="0" w:name="_Hlk129606871"/>
      <w:r w:rsidRPr="00A4245E">
        <w:rPr>
          <w:rFonts w:ascii="Rockwell" w:hAnsi="Rockwell"/>
          <w:noProof/>
          <w:color w:val="231F20"/>
        </w:rPr>
        <w:drawing>
          <wp:anchor distT="0" distB="0" distL="114300" distR="114300" simplePos="0" relativeHeight="251660800" behindDoc="0" locked="0" layoutInCell="1" allowOverlap="1" wp14:anchorId="3DD1C802" wp14:editId="787DF9FF">
            <wp:simplePos x="0" y="0"/>
            <wp:positionH relativeFrom="column">
              <wp:posOffset>-102235</wp:posOffset>
            </wp:positionH>
            <wp:positionV relativeFrom="paragraph">
              <wp:posOffset>13970</wp:posOffset>
            </wp:positionV>
            <wp:extent cx="695325" cy="91821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5325" cy="918210"/>
                    </a:xfrm>
                    <a:prstGeom prst="rect">
                      <a:avLst/>
                    </a:prstGeom>
                  </pic:spPr>
                </pic:pic>
              </a:graphicData>
            </a:graphic>
            <wp14:sizeRelH relativeFrom="margin">
              <wp14:pctWidth>0</wp14:pctWidth>
            </wp14:sizeRelH>
            <wp14:sizeRelV relativeFrom="margin">
              <wp14:pctHeight>0</wp14:pctHeight>
            </wp14:sizeRelV>
          </wp:anchor>
        </w:drawing>
      </w:r>
      <w:r w:rsidRPr="00A4245E">
        <w:rPr>
          <w:rFonts w:ascii="Rockwell" w:hAnsi="Rockwell"/>
          <w:b/>
          <w:bCs/>
          <w:i w:val="0"/>
          <w:iCs w:val="0"/>
          <w:color w:val="231F20"/>
          <w:spacing w:val="-1"/>
          <w:u w:val="single"/>
        </w:rPr>
        <w:t xml:space="preserve">SUNEET FINMAN PVT. LTD </w:t>
      </w:r>
    </w:p>
    <w:p w14:paraId="395051D8" w14:textId="77777777" w:rsidR="00F8124A" w:rsidRPr="00A4245E" w:rsidRDefault="00F8124A" w:rsidP="00F8124A">
      <w:pPr>
        <w:pStyle w:val="BodyText"/>
        <w:spacing w:before="15" w:line="247" w:lineRule="auto"/>
        <w:ind w:left="360" w:right="1625" w:firstLine="862"/>
        <w:jc w:val="center"/>
        <w:rPr>
          <w:rFonts w:ascii="Rockwell" w:hAnsi="Rockwell"/>
          <w:color w:val="231F20"/>
        </w:rPr>
      </w:pPr>
      <w:r w:rsidRPr="00A4245E">
        <w:rPr>
          <w:rFonts w:ascii="Rockwell" w:hAnsi="Rockwell"/>
          <w:color w:val="231F20"/>
          <w:spacing w:val="-1"/>
        </w:rPr>
        <w:t>Corporate</w:t>
      </w:r>
      <w:r w:rsidRPr="00A4245E">
        <w:rPr>
          <w:rFonts w:ascii="Rockwell" w:hAnsi="Rockwell"/>
          <w:color w:val="231F20"/>
        </w:rPr>
        <w:t xml:space="preserve"> </w:t>
      </w:r>
      <w:r w:rsidRPr="00A4245E">
        <w:rPr>
          <w:rFonts w:ascii="Rockwell" w:hAnsi="Rockwell"/>
          <w:color w:val="231F20"/>
          <w:spacing w:val="-1"/>
        </w:rPr>
        <w:t>Office</w:t>
      </w:r>
      <w:r w:rsidRPr="00A4245E">
        <w:rPr>
          <w:rFonts w:ascii="Rockwell" w:hAnsi="Rockwell"/>
          <w:color w:val="231F20"/>
        </w:rPr>
        <w:t>:</w:t>
      </w:r>
      <w:r w:rsidRPr="00A4245E">
        <w:rPr>
          <w:rFonts w:ascii="Rockwell" w:hAnsi="Rockwell"/>
          <w:color w:val="231F20"/>
          <w:spacing w:val="-7"/>
        </w:rPr>
        <w:t xml:space="preserve"> </w:t>
      </w:r>
      <w:r w:rsidRPr="00A4245E">
        <w:rPr>
          <w:rFonts w:ascii="Rockwell" w:hAnsi="Rockwell"/>
          <w:color w:val="231F20"/>
          <w:spacing w:val="-1"/>
        </w:rPr>
        <w:t>6th</w:t>
      </w:r>
      <w:r w:rsidRPr="00A4245E">
        <w:rPr>
          <w:rFonts w:ascii="Rockwell" w:hAnsi="Rockwell"/>
          <w:color w:val="231F20"/>
        </w:rPr>
        <w:t xml:space="preserve"> </w:t>
      </w:r>
      <w:r w:rsidRPr="00A4245E">
        <w:rPr>
          <w:rFonts w:ascii="Rockwell" w:hAnsi="Rockwell"/>
          <w:color w:val="231F20"/>
          <w:spacing w:val="-1"/>
        </w:rPr>
        <w:t>Milestone,</w:t>
      </w:r>
      <w:r w:rsidRPr="00A4245E">
        <w:rPr>
          <w:rFonts w:ascii="Rockwell" w:hAnsi="Rockwell"/>
          <w:color w:val="231F20"/>
          <w:spacing w:val="-32"/>
        </w:rPr>
        <w:t xml:space="preserve"> </w:t>
      </w:r>
      <w:r w:rsidRPr="00A4245E">
        <w:rPr>
          <w:rFonts w:ascii="Rockwell" w:hAnsi="Rockwell"/>
          <w:color w:val="231F20"/>
          <w:spacing w:val="-1"/>
        </w:rPr>
        <w:t>Yuvraj</w:t>
      </w:r>
      <w:r w:rsidRPr="00A4245E">
        <w:rPr>
          <w:rFonts w:ascii="Rockwell" w:hAnsi="Rockwell"/>
          <w:color w:val="231F20"/>
          <w:spacing w:val="1"/>
        </w:rPr>
        <w:t xml:space="preserve"> </w:t>
      </w:r>
      <w:r w:rsidRPr="00A4245E">
        <w:rPr>
          <w:rFonts w:ascii="Rockwell" w:hAnsi="Rockwell"/>
          <w:color w:val="231F20"/>
          <w:spacing w:val="-1"/>
        </w:rPr>
        <w:t>Complex,</w:t>
      </w:r>
      <w:r w:rsidRPr="00A4245E">
        <w:rPr>
          <w:rFonts w:ascii="Rockwell" w:hAnsi="Rockwell"/>
          <w:color w:val="231F20"/>
          <w:spacing w:val="-8"/>
        </w:rPr>
        <w:t xml:space="preserve"> </w:t>
      </w:r>
      <w:r w:rsidRPr="00A4245E">
        <w:rPr>
          <w:rFonts w:ascii="Rockwell" w:hAnsi="Rockwell"/>
          <w:color w:val="231F20"/>
          <w:spacing w:val="-1"/>
        </w:rPr>
        <w:t>Delhi</w:t>
      </w:r>
      <w:r w:rsidRPr="00A4245E">
        <w:rPr>
          <w:rFonts w:ascii="Rockwell" w:hAnsi="Rockwell"/>
          <w:color w:val="231F20"/>
        </w:rPr>
        <w:t xml:space="preserve"> </w:t>
      </w:r>
      <w:r w:rsidRPr="00A4245E">
        <w:rPr>
          <w:rFonts w:ascii="Rockwell" w:hAnsi="Rockwell"/>
          <w:color w:val="231F20"/>
          <w:spacing w:val="-1"/>
        </w:rPr>
        <w:t>-</w:t>
      </w:r>
      <w:r w:rsidRPr="00A4245E">
        <w:rPr>
          <w:rFonts w:ascii="Rockwell" w:hAnsi="Rockwell"/>
          <w:color w:val="231F20"/>
          <w:spacing w:val="1"/>
        </w:rPr>
        <w:t xml:space="preserve"> </w:t>
      </w:r>
      <w:r w:rsidRPr="00A4245E">
        <w:rPr>
          <w:rFonts w:ascii="Rockwell" w:hAnsi="Rockwell"/>
          <w:color w:val="231F20"/>
          <w:spacing w:val="-1"/>
        </w:rPr>
        <w:t>UP</w:t>
      </w:r>
      <w:r w:rsidRPr="00A4245E">
        <w:rPr>
          <w:rFonts w:ascii="Rockwell" w:hAnsi="Rockwell"/>
          <w:color w:val="231F20"/>
        </w:rPr>
        <w:t xml:space="preserve"> </w:t>
      </w:r>
      <w:r w:rsidRPr="00A4245E">
        <w:rPr>
          <w:rFonts w:ascii="Rockwell" w:hAnsi="Rockwell"/>
          <w:color w:val="231F20"/>
          <w:spacing w:val="-1"/>
        </w:rPr>
        <w:t>Border</w:t>
      </w:r>
      <w:r w:rsidRPr="00A4245E">
        <w:rPr>
          <w:rFonts w:ascii="Rockwell" w:hAnsi="Rockwell"/>
          <w:color w:val="231F20"/>
        </w:rPr>
        <w:t xml:space="preserve"> Chikemberpur,</w:t>
      </w:r>
      <w:r w:rsidRPr="00A4245E">
        <w:rPr>
          <w:rFonts w:ascii="Rockwell" w:hAnsi="Rockwell"/>
          <w:color w:val="231F20"/>
          <w:spacing w:val="-52"/>
        </w:rPr>
        <w:t xml:space="preserve"> </w:t>
      </w:r>
      <w:r w:rsidRPr="00A4245E">
        <w:rPr>
          <w:rFonts w:ascii="Rockwell" w:hAnsi="Rockwell"/>
          <w:color w:val="231F20"/>
        </w:rPr>
        <w:t>Ghaziabad - 201006 (UP) Phone:</w:t>
      </w:r>
      <w:r w:rsidRPr="00A4245E">
        <w:rPr>
          <w:rFonts w:ascii="Rockwell" w:hAnsi="Rockwell"/>
          <w:color w:val="231F20"/>
          <w:spacing w:val="-8"/>
        </w:rPr>
        <w:t xml:space="preserve"> </w:t>
      </w:r>
      <w:r w:rsidRPr="00A4245E">
        <w:rPr>
          <w:rFonts w:ascii="Rockwell" w:hAnsi="Rockwell"/>
          <w:color w:val="231F20"/>
        </w:rPr>
        <w:t>0120-4165439</w:t>
      </w:r>
    </w:p>
    <w:p w14:paraId="5960A070" w14:textId="77777777" w:rsidR="00F8124A" w:rsidRPr="00A4245E" w:rsidRDefault="00F8124A" w:rsidP="00F8124A">
      <w:pPr>
        <w:pStyle w:val="BodyText"/>
        <w:spacing w:before="15" w:line="247" w:lineRule="auto"/>
        <w:ind w:left="1631" w:right="1625"/>
        <w:jc w:val="center"/>
        <w:rPr>
          <w:rFonts w:ascii="Rockwell" w:hAnsi="Rockwell"/>
          <w:color w:val="231F20"/>
        </w:rPr>
      </w:pPr>
      <w:r w:rsidRPr="00A4245E">
        <w:rPr>
          <w:rFonts w:ascii="Rockwell" w:hAnsi="Rockwell"/>
          <w:color w:val="231F20"/>
        </w:rPr>
        <w:t>CIN U67120DL1995PTC072870</w:t>
      </w:r>
    </w:p>
    <w:p w14:paraId="6AF7C1C6" w14:textId="77777777" w:rsidR="00F8124A" w:rsidRPr="00A4245E" w:rsidRDefault="00F8124A" w:rsidP="00F8124A">
      <w:pPr>
        <w:pStyle w:val="BodyText"/>
        <w:spacing w:before="15" w:line="247" w:lineRule="auto"/>
        <w:ind w:left="1631" w:right="1625"/>
        <w:jc w:val="center"/>
        <w:rPr>
          <w:rFonts w:ascii="Rockwell" w:hAnsi="Rockwell"/>
        </w:rPr>
      </w:pPr>
      <w:r w:rsidRPr="00A4245E">
        <w:rPr>
          <w:rFonts w:ascii="Rockwell" w:hAnsi="Rockwell"/>
          <w:color w:val="231F20"/>
        </w:rPr>
        <w:t>Website www.suneetfinman.com</w:t>
      </w:r>
    </w:p>
    <w:bookmarkEnd w:id="0"/>
    <w:p w14:paraId="45495E91" w14:textId="77777777" w:rsidR="005669B9" w:rsidRDefault="005669B9" w:rsidP="002C6ABF">
      <w:pPr>
        <w:pStyle w:val="NoSpacing"/>
        <w:rPr>
          <w:rFonts w:ascii="Arial" w:hAnsi="Arial" w:cs="Arial"/>
          <w:sz w:val="24"/>
          <w:szCs w:val="24"/>
        </w:rPr>
      </w:pPr>
    </w:p>
    <w:p w14:paraId="0AD58D56" w14:textId="531B139E" w:rsidR="00FC2FF7" w:rsidRPr="00552DFA" w:rsidRDefault="005669B9" w:rsidP="002C6ABF">
      <w:pPr>
        <w:pStyle w:val="NoSpacing"/>
        <w:rPr>
          <w:rFonts w:ascii="Arial" w:hAnsi="Arial" w:cs="Arial"/>
          <w:sz w:val="24"/>
          <w:szCs w:val="24"/>
        </w:rPr>
      </w:pPr>
      <w:r>
        <w:rPr>
          <w:rFonts w:ascii="Arial" w:hAnsi="Arial" w:cs="Arial"/>
          <w:sz w:val="24"/>
          <w:szCs w:val="24"/>
        </w:rPr>
        <w:t>Ref No……………………………</w:t>
      </w:r>
      <w:proofErr w:type="gramStart"/>
      <w:r>
        <w:rPr>
          <w:rFonts w:ascii="Arial" w:hAnsi="Arial" w:cs="Arial"/>
          <w:sz w:val="24"/>
          <w:szCs w:val="24"/>
        </w:rPr>
        <w:t>…..</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B97405">
        <w:rPr>
          <w:rFonts w:ascii="Arial" w:hAnsi="Arial" w:cs="Arial"/>
          <w:sz w:val="24"/>
          <w:szCs w:val="24"/>
        </w:rPr>
        <w:tab/>
      </w:r>
      <w:proofErr w:type="gramStart"/>
      <w:r>
        <w:rPr>
          <w:rFonts w:ascii="Arial" w:hAnsi="Arial" w:cs="Arial"/>
          <w:sz w:val="24"/>
          <w:szCs w:val="24"/>
        </w:rPr>
        <w:t>Date :</w:t>
      </w:r>
      <w:proofErr w:type="gramEnd"/>
      <w:r>
        <w:rPr>
          <w:rFonts w:ascii="Arial" w:hAnsi="Arial" w:cs="Arial"/>
          <w:sz w:val="24"/>
          <w:szCs w:val="24"/>
        </w:rPr>
        <w:t xml:space="preserve">- </w:t>
      </w:r>
    </w:p>
    <w:p w14:paraId="0FAB107F" w14:textId="77777777" w:rsidR="002C6ABF" w:rsidRPr="00552DFA" w:rsidRDefault="002C6ABF" w:rsidP="002C6ABF">
      <w:pPr>
        <w:pStyle w:val="NoSpacing"/>
        <w:rPr>
          <w:rFonts w:ascii="Arial" w:hAnsi="Arial" w:cs="Arial"/>
          <w:sz w:val="24"/>
          <w:szCs w:val="24"/>
        </w:rPr>
      </w:pPr>
    </w:p>
    <w:p w14:paraId="30B5C979" w14:textId="3553183E" w:rsidR="00FC2FF7" w:rsidRPr="00552DFA" w:rsidRDefault="00FC2FF7" w:rsidP="002C6ABF">
      <w:pPr>
        <w:pStyle w:val="NoSpacing"/>
        <w:rPr>
          <w:rFonts w:ascii="Arial" w:hAnsi="Arial" w:cs="Arial"/>
          <w:sz w:val="24"/>
          <w:szCs w:val="24"/>
        </w:rPr>
      </w:pPr>
      <w:r w:rsidRPr="00552DFA">
        <w:rPr>
          <w:rFonts w:ascii="Arial" w:hAnsi="Arial" w:cs="Arial"/>
          <w:sz w:val="24"/>
          <w:szCs w:val="24"/>
        </w:rPr>
        <w:t>To,</w:t>
      </w:r>
    </w:p>
    <w:p w14:paraId="4FD5E1FB" w14:textId="68265782" w:rsidR="00FC2FF7" w:rsidRPr="00552DFA" w:rsidRDefault="00FC2FF7" w:rsidP="002C6ABF">
      <w:pPr>
        <w:pStyle w:val="NoSpacing"/>
        <w:rPr>
          <w:rFonts w:ascii="Arial" w:hAnsi="Arial" w:cs="Arial"/>
          <w:sz w:val="24"/>
          <w:szCs w:val="24"/>
        </w:rPr>
      </w:pPr>
      <w:r w:rsidRPr="00552DFA">
        <w:rPr>
          <w:rFonts w:ascii="Arial" w:hAnsi="Arial" w:cs="Arial"/>
          <w:sz w:val="24"/>
          <w:szCs w:val="24"/>
        </w:rPr>
        <w:t>XXXXXX</w:t>
      </w:r>
    </w:p>
    <w:p w14:paraId="3541C40D" w14:textId="70FE0572" w:rsidR="002C6ABF" w:rsidRDefault="00B97405" w:rsidP="002C6ABF">
      <w:pPr>
        <w:pStyle w:val="NoSpacing"/>
        <w:rPr>
          <w:rFonts w:ascii="Arial" w:hAnsi="Arial" w:cs="Arial"/>
          <w:sz w:val="24"/>
          <w:szCs w:val="24"/>
        </w:rPr>
      </w:pPr>
      <w:r>
        <w:rPr>
          <w:rFonts w:ascii="Arial" w:hAnsi="Arial" w:cs="Arial"/>
          <w:sz w:val="24"/>
          <w:szCs w:val="24"/>
        </w:rPr>
        <w:t>S/o</w:t>
      </w:r>
    </w:p>
    <w:p w14:paraId="5C23D6A8" w14:textId="77777777" w:rsidR="00B97405" w:rsidRDefault="00B97405" w:rsidP="002C6ABF">
      <w:pPr>
        <w:pStyle w:val="NoSpacing"/>
        <w:rPr>
          <w:rFonts w:ascii="Arial" w:hAnsi="Arial" w:cs="Arial"/>
          <w:sz w:val="24"/>
          <w:szCs w:val="24"/>
        </w:rPr>
      </w:pPr>
    </w:p>
    <w:p w14:paraId="2D43049A" w14:textId="613E6ACB" w:rsidR="005669B9" w:rsidRDefault="005669B9" w:rsidP="002C6ABF">
      <w:pPr>
        <w:pStyle w:val="NoSpacing"/>
        <w:rPr>
          <w:rFonts w:ascii="Arial" w:hAnsi="Arial" w:cs="Arial"/>
          <w:b/>
          <w:bCs/>
          <w:sz w:val="24"/>
          <w:szCs w:val="24"/>
          <w:lang w:val="en-IN"/>
        </w:rPr>
      </w:pPr>
      <w:r w:rsidRPr="00E50969">
        <w:rPr>
          <w:rFonts w:ascii="Arial" w:hAnsi="Arial" w:cs="Arial"/>
          <w:sz w:val="24"/>
          <w:szCs w:val="24"/>
        </w:rPr>
        <w:t xml:space="preserve">Subject: - </w:t>
      </w:r>
      <w:r>
        <w:rPr>
          <w:rFonts w:ascii="Arial" w:hAnsi="Arial" w:cs="Arial"/>
          <w:b/>
          <w:bCs/>
          <w:sz w:val="24"/>
          <w:szCs w:val="24"/>
          <w:lang w:val="en-IN"/>
        </w:rPr>
        <w:t>Sanction of Credit facilities against your loan application dated ………</w:t>
      </w:r>
      <w:r w:rsidR="00F8124A">
        <w:rPr>
          <w:rFonts w:ascii="Arial" w:hAnsi="Arial" w:cs="Arial"/>
          <w:b/>
          <w:bCs/>
          <w:sz w:val="24"/>
          <w:szCs w:val="24"/>
          <w:lang w:val="en-IN"/>
        </w:rPr>
        <w:t>……</w:t>
      </w:r>
    </w:p>
    <w:p w14:paraId="69204618" w14:textId="50650AB8" w:rsidR="005669B9" w:rsidRPr="00552DFA" w:rsidRDefault="005669B9" w:rsidP="002C6ABF">
      <w:pPr>
        <w:pStyle w:val="NoSpacing"/>
        <w:rPr>
          <w:rFonts w:ascii="Arial" w:hAnsi="Arial" w:cs="Arial"/>
          <w:sz w:val="24"/>
          <w:szCs w:val="24"/>
        </w:rPr>
      </w:pPr>
    </w:p>
    <w:p w14:paraId="5DD2529A" w14:textId="3A8D2D67" w:rsidR="00FC2FF7" w:rsidRDefault="00FC2FF7">
      <w:pPr>
        <w:rPr>
          <w:rFonts w:ascii="Arial" w:hAnsi="Arial" w:cs="Arial"/>
          <w:sz w:val="24"/>
          <w:szCs w:val="24"/>
        </w:rPr>
      </w:pPr>
      <w:r w:rsidRPr="00552DFA">
        <w:rPr>
          <w:rFonts w:ascii="Arial" w:hAnsi="Arial" w:cs="Arial"/>
          <w:sz w:val="24"/>
          <w:szCs w:val="24"/>
        </w:rPr>
        <w:t xml:space="preserve">Dear Customer, </w:t>
      </w:r>
    </w:p>
    <w:p w14:paraId="5608FD7F" w14:textId="6C6C7E13" w:rsidR="005669B9" w:rsidRDefault="006C3674" w:rsidP="00F5132E">
      <w:pPr>
        <w:ind w:right="283"/>
        <w:jc w:val="both"/>
        <w:rPr>
          <w:rFonts w:ascii="Arial" w:hAnsi="Arial" w:cs="Arial"/>
          <w:sz w:val="24"/>
          <w:szCs w:val="24"/>
        </w:rPr>
      </w:pPr>
      <w:r>
        <w:rPr>
          <w:noProof/>
        </w:rPr>
        <w:drawing>
          <wp:anchor distT="0" distB="0" distL="114300" distR="114300" simplePos="0" relativeHeight="251655680" behindDoc="1" locked="0" layoutInCell="0" allowOverlap="1" wp14:anchorId="6CE8C885" wp14:editId="08448894">
            <wp:simplePos x="0" y="0"/>
            <wp:positionH relativeFrom="margin">
              <wp:posOffset>812166</wp:posOffset>
            </wp:positionH>
            <wp:positionV relativeFrom="margin">
              <wp:posOffset>3390900</wp:posOffset>
            </wp:positionV>
            <wp:extent cx="4875530" cy="2021108"/>
            <wp:effectExtent l="0" t="0" r="127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79093689"/>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4890124" cy="2027158"/>
                    </a:xfrm>
                    <a:prstGeom prst="rect">
                      <a:avLst/>
                    </a:prstGeom>
                    <a:noFill/>
                  </pic:spPr>
                </pic:pic>
              </a:graphicData>
            </a:graphic>
            <wp14:sizeRelH relativeFrom="page">
              <wp14:pctWidth>0</wp14:pctWidth>
            </wp14:sizeRelH>
            <wp14:sizeRelV relativeFrom="page">
              <wp14:pctHeight>0</wp14:pctHeight>
            </wp14:sizeRelV>
          </wp:anchor>
        </w:drawing>
      </w:r>
      <w:r w:rsidR="005669B9">
        <w:rPr>
          <w:rFonts w:ascii="Arial" w:hAnsi="Arial" w:cs="Arial"/>
          <w:sz w:val="24"/>
          <w:szCs w:val="24"/>
        </w:rPr>
        <w:t>We are glad to inform you that at your request, the following facilities have been sanctioned/renewed as per the details furnished below and, on the terms, &amp; conditions mentioned herein as well those mentioned in the loan documents.</w:t>
      </w:r>
    </w:p>
    <w:tbl>
      <w:tblPr>
        <w:tblStyle w:val="TableGrid"/>
        <w:tblW w:w="10740" w:type="dxa"/>
        <w:tblLook w:val="04A0" w:firstRow="1" w:lastRow="0" w:firstColumn="1" w:lastColumn="0" w:noHBand="0" w:noVBand="1"/>
      </w:tblPr>
      <w:tblGrid>
        <w:gridCol w:w="1055"/>
        <w:gridCol w:w="1257"/>
        <w:gridCol w:w="1338"/>
        <w:gridCol w:w="1027"/>
        <w:gridCol w:w="1027"/>
        <w:gridCol w:w="1078"/>
        <w:gridCol w:w="1459"/>
        <w:gridCol w:w="1095"/>
        <w:gridCol w:w="1404"/>
      </w:tblGrid>
      <w:tr w:rsidR="00F8124A" w14:paraId="0E9703C9" w14:textId="77777777" w:rsidTr="00F8124A">
        <w:trPr>
          <w:trHeight w:val="1095"/>
        </w:trPr>
        <w:tc>
          <w:tcPr>
            <w:tcW w:w="1064" w:type="dxa"/>
          </w:tcPr>
          <w:p w14:paraId="7C47015A" w14:textId="5F6340B0" w:rsidR="00F8124A" w:rsidRDefault="00F8124A">
            <w:pPr>
              <w:rPr>
                <w:rFonts w:ascii="Arial" w:hAnsi="Arial" w:cs="Arial"/>
                <w:sz w:val="24"/>
                <w:szCs w:val="24"/>
              </w:rPr>
            </w:pPr>
            <w:r>
              <w:rPr>
                <w:rFonts w:ascii="Arial" w:hAnsi="Arial" w:cs="Arial"/>
                <w:sz w:val="24"/>
                <w:szCs w:val="24"/>
              </w:rPr>
              <w:t>Product</w:t>
            </w:r>
          </w:p>
        </w:tc>
        <w:tc>
          <w:tcPr>
            <w:tcW w:w="1266" w:type="dxa"/>
          </w:tcPr>
          <w:p w14:paraId="5EEC870C" w14:textId="77777777" w:rsidR="00F8124A" w:rsidRDefault="00F8124A">
            <w:pPr>
              <w:rPr>
                <w:rFonts w:ascii="Arial" w:hAnsi="Arial" w:cs="Arial"/>
                <w:sz w:val="24"/>
                <w:szCs w:val="24"/>
              </w:rPr>
            </w:pPr>
            <w:r>
              <w:rPr>
                <w:rFonts w:ascii="Arial" w:hAnsi="Arial" w:cs="Arial"/>
                <w:sz w:val="24"/>
                <w:szCs w:val="24"/>
              </w:rPr>
              <w:t xml:space="preserve">Proposed </w:t>
            </w:r>
          </w:p>
          <w:p w14:paraId="6B59C427" w14:textId="27820DB1" w:rsidR="00F8124A" w:rsidRDefault="00F8124A">
            <w:pPr>
              <w:rPr>
                <w:rFonts w:ascii="Arial" w:hAnsi="Arial" w:cs="Arial"/>
                <w:sz w:val="24"/>
                <w:szCs w:val="24"/>
              </w:rPr>
            </w:pPr>
            <w:r>
              <w:rPr>
                <w:rFonts w:ascii="Arial" w:hAnsi="Arial" w:cs="Arial"/>
                <w:sz w:val="24"/>
                <w:szCs w:val="24"/>
              </w:rPr>
              <w:t>End Use</w:t>
            </w:r>
          </w:p>
        </w:tc>
        <w:tc>
          <w:tcPr>
            <w:tcW w:w="1348" w:type="dxa"/>
          </w:tcPr>
          <w:p w14:paraId="6DC70A6B" w14:textId="35CB75F1" w:rsidR="00F8124A" w:rsidRDefault="00F8124A">
            <w:pPr>
              <w:rPr>
                <w:rFonts w:ascii="Arial" w:hAnsi="Arial" w:cs="Arial"/>
                <w:sz w:val="24"/>
                <w:szCs w:val="24"/>
              </w:rPr>
            </w:pPr>
            <w:r>
              <w:rPr>
                <w:rFonts w:ascii="Arial" w:hAnsi="Arial" w:cs="Arial"/>
                <w:sz w:val="24"/>
                <w:szCs w:val="24"/>
              </w:rPr>
              <w:t>Limit/Loan Sanction Amt</w:t>
            </w:r>
          </w:p>
        </w:tc>
        <w:tc>
          <w:tcPr>
            <w:tcW w:w="1035" w:type="dxa"/>
          </w:tcPr>
          <w:p w14:paraId="07E7ADA0" w14:textId="014705C8" w:rsidR="00F8124A" w:rsidRDefault="00F8124A">
            <w:pPr>
              <w:rPr>
                <w:rFonts w:ascii="Arial" w:hAnsi="Arial" w:cs="Arial"/>
                <w:sz w:val="24"/>
                <w:szCs w:val="24"/>
              </w:rPr>
            </w:pPr>
            <w:r>
              <w:rPr>
                <w:rFonts w:ascii="Arial" w:hAnsi="Arial" w:cs="Arial"/>
                <w:sz w:val="24"/>
                <w:szCs w:val="24"/>
              </w:rPr>
              <w:t>Interest Type</w:t>
            </w:r>
          </w:p>
        </w:tc>
        <w:tc>
          <w:tcPr>
            <w:tcW w:w="1035" w:type="dxa"/>
          </w:tcPr>
          <w:p w14:paraId="5DFC8540" w14:textId="4068D75A" w:rsidR="00F8124A" w:rsidRDefault="00F8124A">
            <w:pPr>
              <w:rPr>
                <w:rFonts w:ascii="Arial" w:hAnsi="Arial" w:cs="Arial"/>
                <w:sz w:val="24"/>
                <w:szCs w:val="24"/>
              </w:rPr>
            </w:pPr>
            <w:r>
              <w:rPr>
                <w:rFonts w:ascii="Arial" w:hAnsi="Arial" w:cs="Arial"/>
                <w:sz w:val="24"/>
                <w:szCs w:val="24"/>
              </w:rPr>
              <w:t>Loan rate of Interest</w:t>
            </w:r>
          </w:p>
        </w:tc>
        <w:tc>
          <w:tcPr>
            <w:tcW w:w="1150" w:type="dxa"/>
          </w:tcPr>
          <w:p w14:paraId="684635CB" w14:textId="7E878605" w:rsidR="00F8124A" w:rsidRDefault="00F8124A">
            <w:pPr>
              <w:rPr>
                <w:rFonts w:ascii="Arial" w:hAnsi="Arial" w:cs="Arial"/>
                <w:sz w:val="24"/>
                <w:szCs w:val="24"/>
              </w:rPr>
            </w:pPr>
            <w:r>
              <w:rPr>
                <w:rFonts w:ascii="Arial" w:hAnsi="Arial" w:cs="Arial"/>
                <w:sz w:val="24"/>
                <w:szCs w:val="24"/>
              </w:rPr>
              <w:t>Tenure</w:t>
            </w:r>
          </w:p>
        </w:tc>
        <w:tc>
          <w:tcPr>
            <w:tcW w:w="1469" w:type="dxa"/>
          </w:tcPr>
          <w:p w14:paraId="3B90D5F2" w14:textId="2F6C4956" w:rsidR="00F8124A" w:rsidRDefault="00F8124A">
            <w:pPr>
              <w:rPr>
                <w:rFonts w:ascii="Arial" w:hAnsi="Arial" w:cs="Arial"/>
                <w:sz w:val="24"/>
                <w:szCs w:val="24"/>
              </w:rPr>
            </w:pPr>
            <w:r>
              <w:rPr>
                <w:rFonts w:ascii="Arial" w:hAnsi="Arial" w:cs="Arial"/>
                <w:sz w:val="24"/>
                <w:szCs w:val="24"/>
              </w:rPr>
              <w:t>Repayment</w:t>
            </w:r>
          </w:p>
        </w:tc>
        <w:tc>
          <w:tcPr>
            <w:tcW w:w="1103" w:type="dxa"/>
          </w:tcPr>
          <w:p w14:paraId="3E6C7BC2" w14:textId="71484887" w:rsidR="00F8124A" w:rsidRDefault="00F8124A">
            <w:pPr>
              <w:rPr>
                <w:rFonts w:ascii="Arial" w:hAnsi="Arial" w:cs="Arial"/>
                <w:sz w:val="24"/>
                <w:szCs w:val="24"/>
              </w:rPr>
            </w:pPr>
            <w:r>
              <w:rPr>
                <w:rFonts w:ascii="Arial" w:hAnsi="Arial" w:cs="Arial"/>
                <w:sz w:val="24"/>
                <w:szCs w:val="24"/>
              </w:rPr>
              <w:t>Security</w:t>
            </w:r>
          </w:p>
        </w:tc>
        <w:tc>
          <w:tcPr>
            <w:tcW w:w="1270" w:type="dxa"/>
          </w:tcPr>
          <w:p w14:paraId="62D488F5" w14:textId="4212813C" w:rsidR="00F8124A" w:rsidRDefault="00F8124A">
            <w:pPr>
              <w:rPr>
                <w:rFonts w:ascii="Arial" w:hAnsi="Arial" w:cs="Arial"/>
                <w:sz w:val="24"/>
                <w:szCs w:val="24"/>
              </w:rPr>
            </w:pPr>
            <w:r>
              <w:rPr>
                <w:rFonts w:ascii="Arial" w:hAnsi="Arial" w:cs="Arial"/>
                <w:sz w:val="24"/>
                <w:szCs w:val="24"/>
              </w:rPr>
              <w:t>Processing Fees</w:t>
            </w:r>
          </w:p>
        </w:tc>
      </w:tr>
      <w:tr w:rsidR="00F8124A" w14:paraId="0D06A9C2" w14:textId="77777777" w:rsidTr="00F8124A">
        <w:trPr>
          <w:trHeight w:val="270"/>
        </w:trPr>
        <w:tc>
          <w:tcPr>
            <w:tcW w:w="1064" w:type="dxa"/>
          </w:tcPr>
          <w:p w14:paraId="22A467DB" w14:textId="77777777" w:rsidR="00F8124A" w:rsidRDefault="00F8124A">
            <w:pPr>
              <w:rPr>
                <w:rFonts w:ascii="Arial" w:hAnsi="Arial" w:cs="Arial"/>
                <w:sz w:val="24"/>
                <w:szCs w:val="24"/>
              </w:rPr>
            </w:pPr>
          </w:p>
        </w:tc>
        <w:tc>
          <w:tcPr>
            <w:tcW w:w="1266" w:type="dxa"/>
          </w:tcPr>
          <w:p w14:paraId="5278F542" w14:textId="4B0BE6DC" w:rsidR="00F8124A" w:rsidRDefault="00F8124A">
            <w:pPr>
              <w:rPr>
                <w:rFonts w:ascii="Arial" w:hAnsi="Arial" w:cs="Arial"/>
                <w:sz w:val="24"/>
                <w:szCs w:val="24"/>
              </w:rPr>
            </w:pPr>
          </w:p>
        </w:tc>
        <w:tc>
          <w:tcPr>
            <w:tcW w:w="1348" w:type="dxa"/>
          </w:tcPr>
          <w:p w14:paraId="0565CA82" w14:textId="77777777" w:rsidR="00F8124A" w:rsidRDefault="00F8124A">
            <w:pPr>
              <w:rPr>
                <w:rFonts w:ascii="Arial" w:hAnsi="Arial" w:cs="Arial"/>
                <w:sz w:val="24"/>
                <w:szCs w:val="24"/>
              </w:rPr>
            </w:pPr>
          </w:p>
        </w:tc>
        <w:tc>
          <w:tcPr>
            <w:tcW w:w="1035" w:type="dxa"/>
          </w:tcPr>
          <w:p w14:paraId="2D16956D" w14:textId="77777777" w:rsidR="00F8124A" w:rsidRDefault="00F8124A">
            <w:pPr>
              <w:rPr>
                <w:rFonts w:ascii="Arial" w:hAnsi="Arial" w:cs="Arial"/>
                <w:sz w:val="24"/>
                <w:szCs w:val="24"/>
              </w:rPr>
            </w:pPr>
          </w:p>
        </w:tc>
        <w:tc>
          <w:tcPr>
            <w:tcW w:w="1035" w:type="dxa"/>
          </w:tcPr>
          <w:p w14:paraId="566F32EA" w14:textId="77777777" w:rsidR="00F8124A" w:rsidRDefault="00F8124A">
            <w:pPr>
              <w:rPr>
                <w:rFonts w:ascii="Arial" w:hAnsi="Arial" w:cs="Arial"/>
                <w:sz w:val="24"/>
                <w:szCs w:val="24"/>
              </w:rPr>
            </w:pPr>
          </w:p>
        </w:tc>
        <w:tc>
          <w:tcPr>
            <w:tcW w:w="1150" w:type="dxa"/>
          </w:tcPr>
          <w:p w14:paraId="277F0177" w14:textId="77777777" w:rsidR="00F8124A" w:rsidRDefault="00F8124A">
            <w:pPr>
              <w:rPr>
                <w:rFonts w:ascii="Arial" w:hAnsi="Arial" w:cs="Arial"/>
                <w:sz w:val="24"/>
                <w:szCs w:val="24"/>
              </w:rPr>
            </w:pPr>
          </w:p>
        </w:tc>
        <w:tc>
          <w:tcPr>
            <w:tcW w:w="1469" w:type="dxa"/>
          </w:tcPr>
          <w:p w14:paraId="03011D51" w14:textId="688A94E5" w:rsidR="00F8124A" w:rsidRDefault="00F8124A">
            <w:pPr>
              <w:rPr>
                <w:rFonts w:ascii="Arial" w:hAnsi="Arial" w:cs="Arial"/>
                <w:sz w:val="24"/>
                <w:szCs w:val="24"/>
              </w:rPr>
            </w:pPr>
          </w:p>
        </w:tc>
        <w:tc>
          <w:tcPr>
            <w:tcW w:w="1103" w:type="dxa"/>
          </w:tcPr>
          <w:p w14:paraId="5CCE6BE3" w14:textId="77777777" w:rsidR="00F8124A" w:rsidRDefault="00F8124A">
            <w:pPr>
              <w:rPr>
                <w:rFonts w:ascii="Arial" w:hAnsi="Arial" w:cs="Arial"/>
                <w:sz w:val="24"/>
                <w:szCs w:val="24"/>
              </w:rPr>
            </w:pPr>
          </w:p>
        </w:tc>
        <w:tc>
          <w:tcPr>
            <w:tcW w:w="1270" w:type="dxa"/>
          </w:tcPr>
          <w:p w14:paraId="760DDDE6" w14:textId="77777777" w:rsidR="00F8124A" w:rsidRDefault="00F8124A">
            <w:pPr>
              <w:rPr>
                <w:rFonts w:ascii="Arial" w:hAnsi="Arial" w:cs="Arial"/>
                <w:sz w:val="24"/>
                <w:szCs w:val="24"/>
              </w:rPr>
            </w:pPr>
          </w:p>
        </w:tc>
      </w:tr>
    </w:tbl>
    <w:p w14:paraId="3F76BAB3" w14:textId="77777777" w:rsidR="00FF1F9A" w:rsidRDefault="00FF1F9A">
      <w:pPr>
        <w:rPr>
          <w:rFonts w:ascii="Arial" w:hAnsi="Arial" w:cs="Arial"/>
          <w:sz w:val="24"/>
          <w:szCs w:val="24"/>
        </w:rPr>
      </w:pPr>
    </w:p>
    <w:p w14:paraId="7ABF86E7" w14:textId="48E529A9" w:rsidR="00142503" w:rsidRDefault="00142503">
      <w:pPr>
        <w:rPr>
          <w:rFonts w:ascii="Arial" w:hAnsi="Arial" w:cs="Arial"/>
          <w:sz w:val="24"/>
          <w:szCs w:val="24"/>
        </w:rPr>
      </w:pPr>
      <w:r>
        <w:rPr>
          <w:rFonts w:ascii="Arial" w:hAnsi="Arial" w:cs="Arial"/>
          <w:sz w:val="24"/>
          <w:szCs w:val="24"/>
        </w:rPr>
        <w:t xml:space="preserve">Security furnished/to be </w:t>
      </w:r>
      <w:proofErr w:type="gramStart"/>
      <w:r>
        <w:rPr>
          <w:rFonts w:ascii="Arial" w:hAnsi="Arial" w:cs="Arial"/>
          <w:sz w:val="24"/>
          <w:szCs w:val="24"/>
        </w:rPr>
        <w:t>furnished :</w:t>
      </w:r>
      <w:proofErr w:type="gramEnd"/>
      <w:r>
        <w:rPr>
          <w:rFonts w:ascii="Arial" w:hAnsi="Arial" w:cs="Arial"/>
          <w:sz w:val="24"/>
          <w:szCs w:val="24"/>
        </w:rPr>
        <w:t xml:space="preserve"> -</w:t>
      </w:r>
    </w:p>
    <w:tbl>
      <w:tblPr>
        <w:tblStyle w:val="TableGrid"/>
        <w:tblW w:w="9958" w:type="dxa"/>
        <w:tblLook w:val="04A0" w:firstRow="1" w:lastRow="0" w:firstColumn="1" w:lastColumn="0" w:noHBand="0" w:noVBand="1"/>
      </w:tblPr>
      <w:tblGrid>
        <w:gridCol w:w="732"/>
        <w:gridCol w:w="9226"/>
      </w:tblGrid>
      <w:tr w:rsidR="00142503" w14:paraId="11182A23" w14:textId="77777777" w:rsidTr="00695AE0">
        <w:trPr>
          <w:trHeight w:val="295"/>
        </w:trPr>
        <w:tc>
          <w:tcPr>
            <w:tcW w:w="732" w:type="dxa"/>
          </w:tcPr>
          <w:p w14:paraId="65927DF7" w14:textId="1DF9E787" w:rsidR="00142503" w:rsidRDefault="00142503" w:rsidP="00142503">
            <w:pPr>
              <w:ind w:left="-142" w:firstLine="142"/>
              <w:rPr>
                <w:rFonts w:ascii="Arial" w:hAnsi="Arial" w:cs="Arial"/>
                <w:sz w:val="24"/>
                <w:szCs w:val="24"/>
              </w:rPr>
            </w:pPr>
            <w:r>
              <w:rPr>
                <w:rFonts w:ascii="Arial" w:hAnsi="Arial" w:cs="Arial"/>
                <w:sz w:val="24"/>
                <w:szCs w:val="24"/>
              </w:rPr>
              <w:t>1.</w:t>
            </w:r>
          </w:p>
        </w:tc>
        <w:tc>
          <w:tcPr>
            <w:tcW w:w="9226" w:type="dxa"/>
          </w:tcPr>
          <w:p w14:paraId="3FF76631" w14:textId="77777777" w:rsidR="00142503" w:rsidRDefault="00142503">
            <w:pPr>
              <w:rPr>
                <w:rFonts w:ascii="Arial" w:hAnsi="Arial" w:cs="Arial"/>
                <w:sz w:val="24"/>
                <w:szCs w:val="24"/>
              </w:rPr>
            </w:pPr>
          </w:p>
        </w:tc>
      </w:tr>
      <w:tr w:rsidR="00142503" w14:paraId="0EFCAF9D" w14:textId="77777777" w:rsidTr="00695AE0">
        <w:trPr>
          <w:trHeight w:val="295"/>
        </w:trPr>
        <w:tc>
          <w:tcPr>
            <w:tcW w:w="732" w:type="dxa"/>
          </w:tcPr>
          <w:p w14:paraId="67154D5D" w14:textId="3D0F7F43" w:rsidR="00142503" w:rsidRDefault="00142503">
            <w:pPr>
              <w:rPr>
                <w:rFonts w:ascii="Arial" w:hAnsi="Arial" w:cs="Arial"/>
                <w:sz w:val="24"/>
                <w:szCs w:val="24"/>
              </w:rPr>
            </w:pPr>
            <w:r>
              <w:rPr>
                <w:rFonts w:ascii="Arial" w:hAnsi="Arial" w:cs="Arial"/>
                <w:sz w:val="24"/>
                <w:szCs w:val="24"/>
              </w:rPr>
              <w:t>2.</w:t>
            </w:r>
          </w:p>
        </w:tc>
        <w:tc>
          <w:tcPr>
            <w:tcW w:w="9226" w:type="dxa"/>
          </w:tcPr>
          <w:p w14:paraId="3745E205" w14:textId="77777777" w:rsidR="00142503" w:rsidRDefault="00142503">
            <w:pPr>
              <w:rPr>
                <w:rFonts w:ascii="Arial" w:hAnsi="Arial" w:cs="Arial"/>
                <w:sz w:val="24"/>
                <w:szCs w:val="24"/>
              </w:rPr>
            </w:pPr>
          </w:p>
        </w:tc>
      </w:tr>
    </w:tbl>
    <w:p w14:paraId="143F1526" w14:textId="77777777" w:rsidR="00B97405" w:rsidRDefault="00B97405">
      <w:pPr>
        <w:rPr>
          <w:rFonts w:ascii="Arial" w:hAnsi="Arial" w:cs="Arial"/>
          <w:sz w:val="24"/>
          <w:szCs w:val="24"/>
        </w:rPr>
      </w:pPr>
    </w:p>
    <w:p w14:paraId="1228288A" w14:textId="2FD83391" w:rsidR="00142503" w:rsidRDefault="00142503">
      <w:pPr>
        <w:rPr>
          <w:rFonts w:ascii="Arial" w:hAnsi="Arial" w:cs="Arial"/>
          <w:sz w:val="24"/>
          <w:szCs w:val="24"/>
        </w:rPr>
      </w:pPr>
      <w:r>
        <w:rPr>
          <w:rFonts w:ascii="Arial" w:hAnsi="Arial" w:cs="Arial"/>
          <w:sz w:val="24"/>
          <w:szCs w:val="24"/>
        </w:rPr>
        <w:t>Additional Condition to Comply prior to disbursal: -</w:t>
      </w:r>
    </w:p>
    <w:p w14:paraId="62E0FAF7" w14:textId="6C19744B" w:rsidR="00142503" w:rsidRDefault="00142503" w:rsidP="00B97405">
      <w:pPr>
        <w:jc w:val="both"/>
        <w:rPr>
          <w:rFonts w:ascii="Arial" w:hAnsi="Arial" w:cs="Arial"/>
          <w:sz w:val="24"/>
          <w:szCs w:val="24"/>
        </w:rPr>
      </w:pPr>
      <w:r>
        <w:rPr>
          <w:rFonts w:ascii="Arial" w:hAnsi="Arial" w:cs="Arial"/>
          <w:sz w:val="24"/>
          <w:szCs w:val="24"/>
        </w:rPr>
        <w:t>Kindly use the Prospect No. as mentioned above in all your further communication with us. Please put your signature as token of your acceptance of the above stated terms &amp; condition and retain a copy with yourself.</w:t>
      </w:r>
    </w:p>
    <w:p w14:paraId="14DD9787" w14:textId="65EEC8C4" w:rsidR="00695AE0" w:rsidRDefault="00695AE0" w:rsidP="00B97405">
      <w:pPr>
        <w:jc w:val="both"/>
        <w:rPr>
          <w:rFonts w:ascii="Arial" w:hAnsi="Arial" w:cs="Arial"/>
          <w:sz w:val="24"/>
          <w:szCs w:val="24"/>
        </w:rPr>
      </w:pPr>
      <w:r>
        <w:rPr>
          <w:rFonts w:ascii="Arial" w:hAnsi="Arial" w:cs="Arial"/>
          <w:sz w:val="24"/>
          <w:szCs w:val="24"/>
        </w:rPr>
        <w:t xml:space="preserve">In case of any query or assistance please contact your Branch manager or alternatively you can Email us at </w:t>
      </w:r>
      <w:hyperlink r:id="rId9" w:history="1">
        <w:r w:rsidRPr="00376EB7">
          <w:rPr>
            <w:rStyle w:val="Hyperlink"/>
            <w:rFonts w:ascii="Arial" w:hAnsi="Arial" w:cs="Arial"/>
            <w:sz w:val="24"/>
            <w:szCs w:val="24"/>
          </w:rPr>
          <w:t>info@suneetfinman.com</w:t>
        </w:r>
      </w:hyperlink>
      <w:r>
        <w:rPr>
          <w:rFonts w:ascii="Arial" w:hAnsi="Arial" w:cs="Arial"/>
          <w:sz w:val="24"/>
          <w:szCs w:val="24"/>
        </w:rPr>
        <w:t xml:space="preserve"> </w:t>
      </w:r>
      <w:r w:rsidR="00F5132E">
        <w:rPr>
          <w:rFonts w:ascii="Arial" w:hAnsi="Arial" w:cs="Arial"/>
          <w:sz w:val="24"/>
          <w:szCs w:val="24"/>
        </w:rPr>
        <w:t xml:space="preserve">or our corporate office address </w:t>
      </w:r>
      <w:r w:rsidR="00B97405">
        <w:rPr>
          <w:rFonts w:ascii="Arial" w:hAnsi="Arial" w:cs="Arial"/>
          <w:sz w:val="24"/>
          <w:szCs w:val="24"/>
        </w:rPr>
        <w:t>is 6</w:t>
      </w:r>
      <w:r w:rsidR="00B97405" w:rsidRPr="00B97405">
        <w:rPr>
          <w:rFonts w:ascii="Arial" w:hAnsi="Arial" w:cs="Arial"/>
          <w:sz w:val="24"/>
          <w:szCs w:val="24"/>
          <w:vertAlign w:val="superscript"/>
        </w:rPr>
        <w:t>th</w:t>
      </w:r>
      <w:r w:rsidR="00B97405">
        <w:rPr>
          <w:rFonts w:ascii="Arial" w:hAnsi="Arial" w:cs="Arial"/>
          <w:sz w:val="24"/>
          <w:szCs w:val="24"/>
        </w:rPr>
        <w:t xml:space="preserve"> Milestone, Yuvraj complex, Delhi UP Border, Chikemberpur, Ghaziabad 201006 or contact us at our landline number 0120-4165439.</w:t>
      </w:r>
    </w:p>
    <w:p w14:paraId="6B045F19" w14:textId="0A082B16" w:rsidR="00B97405" w:rsidRPr="00B97405" w:rsidRDefault="00B97405" w:rsidP="00B97405">
      <w:pPr>
        <w:jc w:val="both"/>
        <w:rPr>
          <w:rFonts w:ascii="Arial" w:hAnsi="Arial" w:cs="Arial"/>
          <w:sz w:val="24"/>
          <w:szCs w:val="24"/>
        </w:rPr>
      </w:pPr>
      <w:r w:rsidRPr="00B97405">
        <w:rPr>
          <w:rFonts w:ascii="Arial" w:hAnsi="Arial" w:cs="Arial"/>
          <w:sz w:val="24"/>
          <w:szCs w:val="24"/>
        </w:rPr>
        <w:t xml:space="preserve">The loan sanction letter is valid for a period of </w:t>
      </w:r>
      <w:r>
        <w:rPr>
          <w:rFonts w:ascii="Arial" w:hAnsi="Arial" w:cs="Arial"/>
          <w:sz w:val="24"/>
          <w:szCs w:val="24"/>
        </w:rPr>
        <w:t xml:space="preserve">30 </w:t>
      </w:r>
      <w:r w:rsidRPr="00B97405">
        <w:rPr>
          <w:rFonts w:ascii="Arial" w:hAnsi="Arial" w:cs="Arial"/>
          <w:sz w:val="24"/>
          <w:szCs w:val="24"/>
        </w:rPr>
        <w:t>from the date of issuance. The borrower must accept the offer within this period by providing all required documentation and signing the loan agreement.</w:t>
      </w:r>
      <w:r w:rsidRPr="00B97405">
        <w:rPr>
          <w:rFonts w:ascii="Segoe UI" w:hAnsi="Segoe UI" w:cs="Segoe UI"/>
          <w:color w:val="374151"/>
          <w:sz w:val="26"/>
          <w:szCs w:val="26"/>
          <w:shd w:val="clear" w:color="auto" w:fill="F7F7F8"/>
        </w:rPr>
        <w:t xml:space="preserve"> </w:t>
      </w:r>
      <w:r w:rsidRPr="00B97405">
        <w:rPr>
          <w:rFonts w:ascii="Arial" w:hAnsi="Arial" w:cs="Arial"/>
          <w:sz w:val="24"/>
          <w:szCs w:val="24"/>
        </w:rPr>
        <w:t xml:space="preserve">If </w:t>
      </w:r>
      <w:r w:rsidRPr="00B97405">
        <w:rPr>
          <w:rFonts w:ascii="Arial" w:hAnsi="Arial" w:cs="Arial"/>
          <w:sz w:val="24"/>
          <w:szCs w:val="24"/>
        </w:rPr>
        <w:lastRenderedPageBreak/>
        <w:t>the borrower fails to accept the offer within the validity period, the loan sanction letter will be deemed null and void, and the borrower will be required to submit a new loan application for reconsideration. This validity period clause is subject to the laws and regulations governing loan agreements in the jurisdiction where the loan is being disbursed.</w:t>
      </w:r>
    </w:p>
    <w:p w14:paraId="2F98D2B6" w14:textId="23E133F3" w:rsidR="00B97405" w:rsidRDefault="00B97405" w:rsidP="00B97405">
      <w:pPr>
        <w:jc w:val="both"/>
        <w:rPr>
          <w:rFonts w:ascii="Arial" w:hAnsi="Arial" w:cs="Arial"/>
          <w:sz w:val="24"/>
          <w:szCs w:val="24"/>
        </w:rPr>
      </w:pPr>
      <w:r w:rsidRPr="00B97405">
        <w:rPr>
          <w:rFonts w:ascii="Arial" w:hAnsi="Arial" w:cs="Arial"/>
          <w:sz w:val="24"/>
          <w:szCs w:val="24"/>
        </w:rPr>
        <w:t>The lender reserves the right to modify or withdraw the loan sanction offer at any time during the validity period, based on any changes in the borrower's creditworthiness or financial standing, or any other factors that the lender may consider relevant.</w:t>
      </w:r>
      <w:r>
        <w:rPr>
          <w:rFonts w:ascii="Arial" w:hAnsi="Arial" w:cs="Arial"/>
          <w:sz w:val="24"/>
          <w:szCs w:val="24"/>
        </w:rPr>
        <w:t xml:space="preserve"> </w:t>
      </w:r>
    </w:p>
    <w:p w14:paraId="1192B0BF" w14:textId="4ED87169" w:rsidR="00B97405" w:rsidRDefault="00B97405" w:rsidP="00B97405">
      <w:pPr>
        <w:jc w:val="both"/>
        <w:rPr>
          <w:rFonts w:ascii="Arial" w:hAnsi="Arial" w:cs="Arial"/>
          <w:sz w:val="24"/>
          <w:szCs w:val="24"/>
        </w:rPr>
      </w:pPr>
      <w:r w:rsidRPr="00B97405">
        <w:rPr>
          <w:rFonts w:ascii="Arial" w:hAnsi="Arial" w:cs="Arial"/>
          <w:sz w:val="24"/>
          <w:szCs w:val="24"/>
        </w:rPr>
        <w:t>It is the borrower's responsibility to keep the lender informed of any changes in their financial or personal circumstances that may affect their ability to repay the loan.</w:t>
      </w:r>
    </w:p>
    <w:p w14:paraId="6083ADFF" w14:textId="676919A0" w:rsidR="00B97405" w:rsidRDefault="00777248" w:rsidP="00B97405">
      <w:pPr>
        <w:jc w:val="both"/>
        <w:rPr>
          <w:rFonts w:ascii="Arial" w:hAnsi="Arial" w:cs="Arial"/>
          <w:sz w:val="24"/>
          <w:szCs w:val="24"/>
        </w:rPr>
      </w:pPr>
      <w:r>
        <w:rPr>
          <w:rFonts w:ascii="Arial" w:hAnsi="Arial" w:cs="Arial"/>
          <w:sz w:val="24"/>
          <w:szCs w:val="24"/>
        </w:rPr>
        <w:t>All the terms &amp; conditions mentioned in the sanction letter has conveyed &amp; accepted by the customer.</w:t>
      </w:r>
      <w:r>
        <w:rPr>
          <w:rFonts w:ascii="Arial" w:hAnsi="Arial" w:cs="Arial"/>
          <w:sz w:val="24"/>
          <w:szCs w:val="24"/>
        </w:rPr>
        <w:t xml:space="preserve"> </w:t>
      </w:r>
      <w:r w:rsidR="00B97405" w:rsidRPr="00B97405">
        <w:rPr>
          <w:rFonts w:ascii="Arial" w:hAnsi="Arial" w:cs="Arial"/>
          <w:sz w:val="24"/>
          <w:szCs w:val="24"/>
        </w:rPr>
        <w:t>If the borrower accepts the loan sanction offer within the validity period, the loan agreement will be executed, and the loan amount will be disbursed in accordance with the terms and conditions of the loan agreement.</w:t>
      </w:r>
    </w:p>
    <w:p w14:paraId="187D7BC7" w14:textId="25027F5B" w:rsidR="00695AE0" w:rsidRDefault="00695AE0">
      <w:pPr>
        <w:rPr>
          <w:rFonts w:ascii="Arial" w:hAnsi="Arial" w:cs="Arial"/>
          <w:sz w:val="24"/>
          <w:szCs w:val="24"/>
        </w:rPr>
      </w:pPr>
      <w:r>
        <w:rPr>
          <w:rFonts w:ascii="Arial" w:hAnsi="Arial" w:cs="Arial"/>
          <w:sz w:val="24"/>
          <w:szCs w:val="24"/>
        </w:rPr>
        <w:t xml:space="preserve">We value </w:t>
      </w:r>
      <w:r w:rsidR="00DB4A01">
        <w:rPr>
          <w:rFonts w:ascii="Arial" w:hAnsi="Arial" w:cs="Arial"/>
          <w:sz w:val="24"/>
          <w:szCs w:val="24"/>
        </w:rPr>
        <w:t>your relationship with us and assure you of our best services always.</w:t>
      </w:r>
    </w:p>
    <w:p w14:paraId="6B8E48A4" w14:textId="77777777" w:rsidR="00C81568" w:rsidRDefault="00C81568">
      <w:pPr>
        <w:rPr>
          <w:rFonts w:ascii="Arial" w:hAnsi="Arial" w:cs="Arial"/>
          <w:sz w:val="24"/>
          <w:szCs w:val="24"/>
        </w:rPr>
      </w:pPr>
    </w:p>
    <w:p w14:paraId="41341CD2" w14:textId="77777777" w:rsidR="00C81568" w:rsidRDefault="00C81568">
      <w:pPr>
        <w:rPr>
          <w:rFonts w:ascii="Arial" w:hAnsi="Arial" w:cs="Arial"/>
          <w:sz w:val="24"/>
          <w:szCs w:val="24"/>
        </w:rPr>
      </w:pPr>
    </w:p>
    <w:p w14:paraId="7BCDA2FD" w14:textId="460903CA" w:rsidR="002C6ABF" w:rsidRDefault="002C6ABF">
      <w:pPr>
        <w:rPr>
          <w:rFonts w:ascii="Arial" w:hAnsi="Arial" w:cs="Arial"/>
          <w:sz w:val="24"/>
          <w:szCs w:val="24"/>
        </w:rPr>
      </w:pPr>
      <w:r w:rsidRPr="00552DFA">
        <w:rPr>
          <w:rFonts w:ascii="Arial" w:hAnsi="Arial" w:cs="Arial"/>
          <w:sz w:val="24"/>
          <w:szCs w:val="24"/>
        </w:rPr>
        <w:t>Best Regards,</w:t>
      </w:r>
    </w:p>
    <w:p w14:paraId="62E32F1A" w14:textId="77777777" w:rsidR="00777248" w:rsidRPr="00552DFA" w:rsidRDefault="00777248">
      <w:pPr>
        <w:rPr>
          <w:rFonts w:ascii="Arial" w:hAnsi="Arial" w:cs="Arial"/>
          <w:sz w:val="24"/>
          <w:szCs w:val="24"/>
        </w:rPr>
      </w:pPr>
    </w:p>
    <w:p w14:paraId="073E8601" w14:textId="7AA63B21" w:rsidR="002C6ABF" w:rsidRPr="00552DFA" w:rsidRDefault="002C6ABF">
      <w:pPr>
        <w:rPr>
          <w:rFonts w:ascii="Arial" w:hAnsi="Arial" w:cs="Arial"/>
          <w:sz w:val="24"/>
          <w:szCs w:val="24"/>
        </w:rPr>
      </w:pPr>
      <w:r w:rsidRPr="00552DFA">
        <w:rPr>
          <w:rFonts w:ascii="Arial" w:hAnsi="Arial" w:cs="Arial"/>
          <w:sz w:val="24"/>
          <w:szCs w:val="24"/>
        </w:rPr>
        <w:t xml:space="preserve">For </w:t>
      </w:r>
      <w:proofErr w:type="spellStart"/>
      <w:r w:rsidRPr="00552DFA">
        <w:rPr>
          <w:rFonts w:ascii="Arial" w:hAnsi="Arial" w:cs="Arial"/>
          <w:sz w:val="24"/>
          <w:szCs w:val="24"/>
        </w:rPr>
        <w:t>Suneet</w:t>
      </w:r>
      <w:proofErr w:type="spellEnd"/>
      <w:r w:rsidRPr="00552DFA">
        <w:rPr>
          <w:rFonts w:ascii="Arial" w:hAnsi="Arial" w:cs="Arial"/>
          <w:sz w:val="24"/>
          <w:szCs w:val="24"/>
        </w:rPr>
        <w:t xml:space="preserve"> </w:t>
      </w:r>
      <w:proofErr w:type="spellStart"/>
      <w:r w:rsidRPr="00552DFA">
        <w:rPr>
          <w:rFonts w:ascii="Arial" w:hAnsi="Arial" w:cs="Arial"/>
          <w:sz w:val="24"/>
          <w:szCs w:val="24"/>
        </w:rPr>
        <w:t>Finman</w:t>
      </w:r>
      <w:proofErr w:type="spellEnd"/>
      <w:r w:rsidRPr="00552DFA">
        <w:rPr>
          <w:rFonts w:ascii="Arial" w:hAnsi="Arial" w:cs="Arial"/>
          <w:sz w:val="24"/>
          <w:szCs w:val="24"/>
        </w:rPr>
        <w:t xml:space="preserve"> Private Limited</w:t>
      </w:r>
    </w:p>
    <w:sectPr w:rsidR="002C6ABF" w:rsidRPr="00552DFA" w:rsidSect="00325112">
      <w:headerReference w:type="even" r:id="rId10"/>
      <w:headerReference w:type="default" r:id="rId11"/>
      <w:headerReference w:type="first" r:id="rId12"/>
      <w:pgSz w:w="12240" w:h="15840"/>
      <w:pgMar w:top="284" w:right="474"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74BBE" w14:textId="77777777" w:rsidR="00FD0B07" w:rsidRDefault="00FD0B07" w:rsidP="00FC2FF7">
      <w:pPr>
        <w:spacing w:after="0" w:line="240" w:lineRule="auto"/>
      </w:pPr>
      <w:r>
        <w:separator/>
      </w:r>
    </w:p>
  </w:endnote>
  <w:endnote w:type="continuationSeparator" w:id="0">
    <w:p w14:paraId="2C5C7AD1" w14:textId="77777777" w:rsidR="00FD0B07" w:rsidRDefault="00FD0B07" w:rsidP="00FC2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3C558" w14:textId="77777777" w:rsidR="00FD0B07" w:rsidRDefault="00FD0B07" w:rsidP="00FC2FF7">
      <w:pPr>
        <w:spacing w:after="0" w:line="240" w:lineRule="auto"/>
      </w:pPr>
      <w:r>
        <w:separator/>
      </w:r>
    </w:p>
  </w:footnote>
  <w:footnote w:type="continuationSeparator" w:id="0">
    <w:p w14:paraId="675D6772" w14:textId="77777777" w:rsidR="00FD0B07" w:rsidRDefault="00FD0B07" w:rsidP="00FC2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D0CFF" w14:textId="4FFE1A82" w:rsidR="00FC2FF7" w:rsidRDefault="00FD0B07">
    <w:pPr>
      <w:pStyle w:val="Header"/>
    </w:pPr>
    <w:r>
      <w:rPr>
        <w:noProof/>
      </w:rPr>
      <w:pict w14:anchorId="624BD5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93688" o:spid="_x0000_s2051" type="#_x0000_t75" style="position:absolute;margin-left:0;margin-top:0;width:465.45pt;height:214.3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C5F4" w14:textId="75C66D0E" w:rsidR="00FC2FF7" w:rsidRPr="002C6ABF" w:rsidRDefault="00FC2FF7" w:rsidP="006C3674">
    <w:pPr>
      <w:pStyle w:val="Title"/>
      <w:ind w:left="1560" w:hanging="2127"/>
      <w:rPr>
        <w:b/>
        <w:bCs/>
        <w:color w:val="92CDDC" w:themeColor="accent5" w:themeTint="99"/>
        <w:sz w:val="40"/>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4C62C" w14:textId="7328F622" w:rsidR="00FC2FF7" w:rsidRDefault="00FD0B07">
    <w:pPr>
      <w:pStyle w:val="Header"/>
    </w:pPr>
    <w:r>
      <w:rPr>
        <w:noProof/>
      </w:rPr>
      <w:pict w14:anchorId="057762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93687" o:spid="_x0000_s2050" type="#_x0000_t75" style="position:absolute;margin-left:0;margin-top:0;width:465.45pt;height:214.3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881.25pt;height:1164.75pt;visibility:visible;mso-wrap-style:square" o:bullet="t">
        <v:imagedata r:id="rId1" o:title=""/>
      </v:shape>
    </w:pict>
  </w:numPicBullet>
  <w:numPicBullet w:numPicBulletId="1">
    <w:pict>
      <v:shape id="_x0000_i1054" type="#_x0000_t75" style="width:21.75pt;height:29.25pt;visibility:visible;mso-wrap-style:square" o:bullet="t">
        <v:imagedata r:id="rId2" o:title=""/>
      </v:shape>
    </w:pict>
  </w:numPicBullet>
  <w:numPicBullet w:numPicBulletId="2">
    <w:pict>
      <v:shape id="_x0000_i1055" type="#_x0000_t75" style="width:104.25pt;height:138pt;visibility:visible;mso-wrap-style:square" o:bullet="t">
        <v:imagedata r:id="rId3" o:title=""/>
      </v:shape>
    </w:pict>
  </w:numPicBullet>
  <w:abstractNum w:abstractNumId="0" w15:restartNumberingAfterBreak="0">
    <w:nsid w:val="1D9B01D3"/>
    <w:multiLevelType w:val="hybridMultilevel"/>
    <w:tmpl w:val="7054DF30"/>
    <w:lvl w:ilvl="0" w:tplc="F3DAAFC6">
      <w:start w:val="1"/>
      <w:numFmt w:val="bullet"/>
      <w:lvlText w:val=""/>
      <w:lvlPicBulletId w:val="2"/>
      <w:lvlJc w:val="left"/>
      <w:pPr>
        <w:tabs>
          <w:tab w:val="num" w:pos="1440"/>
        </w:tabs>
        <w:ind w:left="1440" w:hanging="360"/>
      </w:pPr>
      <w:rPr>
        <w:rFonts w:ascii="Symbol" w:hAnsi="Symbol" w:hint="default"/>
        <w:sz w:val="52"/>
        <w:szCs w:val="52"/>
      </w:rPr>
    </w:lvl>
    <w:lvl w:ilvl="1" w:tplc="F98E63A4" w:tentative="1">
      <w:start w:val="1"/>
      <w:numFmt w:val="bullet"/>
      <w:lvlText w:val=""/>
      <w:lvlJc w:val="left"/>
      <w:pPr>
        <w:tabs>
          <w:tab w:val="num" w:pos="2160"/>
        </w:tabs>
        <w:ind w:left="2160" w:hanging="360"/>
      </w:pPr>
      <w:rPr>
        <w:rFonts w:ascii="Symbol" w:hAnsi="Symbol" w:hint="default"/>
      </w:rPr>
    </w:lvl>
    <w:lvl w:ilvl="2" w:tplc="F8AC8A9C" w:tentative="1">
      <w:start w:val="1"/>
      <w:numFmt w:val="bullet"/>
      <w:lvlText w:val=""/>
      <w:lvlJc w:val="left"/>
      <w:pPr>
        <w:tabs>
          <w:tab w:val="num" w:pos="2880"/>
        </w:tabs>
        <w:ind w:left="2880" w:hanging="360"/>
      </w:pPr>
      <w:rPr>
        <w:rFonts w:ascii="Symbol" w:hAnsi="Symbol" w:hint="default"/>
      </w:rPr>
    </w:lvl>
    <w:lvl w:ilvl="3" w:tplc="189EE5FE" w:tentative="1">
      <w:start w:val="1"/>
      <w:numFmt w:val="bullet"/>
      <w:lvlText w:val=""/>
      <w:lvlJc w:val="left"/>
      <w:pPr>
        <w:tabs>
          <w:tab w:val="num" w:pos="3600"/>
        </w:tabs>
        <w:ind w:left="3600" w:hanging="360"/>
      </w:pPr>
      <w:rPr>
        <w:rFonts w:ascii="Symbol" w:hAnsi="Symbol" w:hint="default"/>
      </w:rPr>
    </w:lvl>
    <w:lvl w:ilvl="4" w:tplc="E4CE552A" w:tentative="1">
      <w:start w:val="1"/>
      <w:numFmt w:val="bullet"/>
      <w:lvlText w:val=""/>
      <w:lvlJc w:val="left"/>
      <w:pPr>
        <w:tabs>
          <w:tab w:val="num" w:pos="4320"/>
        </w:tabs>
        <w:ind w:left="4320" w:hanging="360"/>
      </w:pPr>
      <w:rPr>
        <w:rFonts w:ascii="Symbol" w:hAnsi="Symbol" w:hint="default"/>
      </w:rPr>
    </w:lvl>
    <w:lvl w:ilvl="5" w:tplc="A854272A" w:tentative="1">
      <w:start w:val="1"/>
      <w:numFmt w:val="bullet"/>
      <w:lvlText w:val=""/>
      <w:lvlJc w:val="left"/>
      <w:pPr>
        <w:tabs>
          <w:tab w:val="num" w:pos="5040"/>
        </w:tabs>
        <w:ind w:left="5040" w:hanging="360"/>
      </w:pPr>
      <w:rPr>
        <w:rFonts w:ascii="Symbol" w:hAnsi="Symbol" w:hint="default"/>
      </w:rPr>
    </w:lvl>
    <w:lvl w:ilvl="6" w:tplc="D2162DB8" w:tentative="1">
      <w:start w:val="1"/>
      <w:numFmt w:val="bullet"/>
      <w:lvlText w:val=""/>
      <w:lvlJc w:val="left"/>
      <w:pPr>
        <w:tabs>
          <w:tab w:val="num" w:pos="5760"/>
        </w:tabs>
        <w:ind w:left="5760" w:hanging="360"/>
      </w:pPr>
      <w:rPr>
        <w:rFonts w:ascii="Symbol" w:hAnsi="Symbol" w:hint="default"/>
      </w:rPr>
    </w:lvl>
    <w:lvl w:ilvl="7" w:tplc="7534C176" w:tentative="1">
      <w:start w:val="1"/>
      <w:numFmt w:val="bullet"/>
      <w:lvlText w:val=""/>
      <w:lvlJc w:val="left"/>
      <w:pPr>
        <w:tabs>
          <w:tab w:val="num" w:pos="6480"/>
        </w:tabs>
        <w:ind w:left="6480" w:hanging="360"/>
      </w:pPr>
      <w:rPr>
        <w:rFonts w:ascii="Symbol" w:hAnsi="Symbol" w:hint="default"/>
      </w:rPr>
    </w:lvl>
    <w:lvl w:ilvl="8" w:tplc="75442D7A" w:tentative="1">
      <w:start w:val="1"/>
      <w:numFmt w:val="bullet"/>
      <w:lvlText w:val=""/>
      <w:lvlJc w:val="left"/>
      <w:pPr>
        <w:tabs>
          <w:tab w:val="num" w:pos="7200"/>
        </w:tabs>
        <w:ind w:left="7200" w:hanging="360"/>
      </w:pPr>
      <w:rPr>
        <w:rFonts w:ascii="Symbol" w:hAnsi="Symbol" w:hint="default"/>
      </w:rPr>
    </w:lvl>
  </w:abstractNum>
  <w:abstractNum w:abstractNumId="1" w15:restartNumberingAfterBreak="0">
    <w:nsid w:val="28435B00"/>
    <w:multiLevelType w:val="hybridMultilevel"/>
    <w:tmpl w:val="B9B6060C"/>
    <w:lvl w:ilvl="0" w:tplc="59768D14">
      <w:start w:val="1"/>
      <w:numFmt w:val="bullet"/>
      <w:lvlText w:val=""/>
      <w:lvlPicBulletId w:val="1"/>
      <w:lvlJc w:val="left"/>
      <w:pPr>
        <w:tabs>
          <w:tab w:val="num" w:pos="720"/>
        </w:tabs>
        <w:ind w:left="720" w:hanging="360"/>
      </w:pPr>
      <w:rPr>
        <w:rFonts w:ascii="Symbol" w:hAnsi="Symbol" w:hint="default"/>
      </w:rPr>
    </w:lvl>
    <w:lvl w:ilvl="1" w:tplc="9BFE0B60" w:tentative="1">
      <w:start w:val="1"/>
      <w:numFmt w:val="bullet"/>
      <w:lvlText w:val=""/>
      <w:lvlJc w:val="left"/>
      <w:pPr>
        <w:tabs>
          <w:tab w:val="num" w:pos="1440"/>
        </w:tabs>
        <w:ind w:left="1440" w:hanging="360"/>
      </w:pPr>
      <w:rPr>
        <w:rFonts w:ascii="Symbol" w:hAnsi="Symbol" w:hint="default"/>
      </w:rPr>
    </w:lvl>
    <w:lvl w:ilvl="2" w:tplc="B65453DA" w:tentative="1">
      <w:start w:val="1"/>
      <w:numFmt w:val="bullet"/>
      <w:lvlText w:val=""/>
      <w:lvlJc w:val="left"/>
      <w:pPr>
        <w:tabs>
          <w:tab w:val="num" w:pos="2160"/>
        </w:tabs>
        <w:ind w:left="2160" w:hanging="360"/>
      </w:pPr>
      <w:rPr>
        <w:rFonts w:ascii="Symbol" w:hAnsi="Symbol" w:hint="default"/>
      </w:rPr>
    </w:lvl>
    <w:lvl w:ilvl="3" w:tplc="421EEADA" w:tentative="1">
      <w:start w:val="1"/>
      <w:numFmt w:val="bullet"/>
      <w:lvlText w:val=""/>
      <w:lvlJc w:val="left"/>
      <w:pPr>
        <w:tabs>
          <w:tab w:val="num" w:pos="2880"/>
        </w:tabs>
        <w:ind w:left="2880" w:hanging="360"/>
      </w:pPr>
      <w:rPr>
        <w:rFonts w:ascii="Symbol" w:hAnsi="Symbol" w:hint="default"/>
      </w:rPr>
    </w:lvl>
    <w:lvl w:ilvl="4" w:tplc="2A44D252" w:tentative="1">
      <w:start w:val="1"/>
      <w:numFmt w:val="bullet"/>
      <w:lvlText w:val=""/>
      <w:lvlJc w:val="left"/>
      <w:pPr>
        <w:tabs>
          <w:tab w:val="num" w:pos="3600"/>
        </w:tabs>
        <w:ind w:left="3600" w:hanging="360"/>
      </w:pPr>
      <w:rPr>
        <w:rFonts w:ascii="Symbol" w:hAnsi="Symbol" w:hint="default"/>
      </w:rPr>
    </w:lvl>
    <w:lvl w:ilvl="5" w:tplc="28D845D2" w:tentative="1">
      <w:start w:val="1"/>
      <w:numFmt w:val="bullet"/>
      <w:lvlText w:val=""/>
      <w:lvlJc w:val="left"/>
      <w:pPr>
        <w:tabs>
          <w:tab w:val="num" w:pos="4320"/>
        </w:tabs>
        <w:ind w:left="4320" w:hanging="360"/>
      </w:pPr>
      <w:rPr>
        <w:rFonts w:ascii="Symbol" w:hAnsi="Symbol" w:hint="default"/>
      </w:rPr>
    </w:lvl>
    <w:lvl w:ilvl="6" w:tplc="EA902398" w:tentative="1">
      <w:start w:val="1"/>
      <w:numFmt w:val="bullet"/>
      <w:lvlText w:val=""/>
      <w:lvlJc w:val="left"/>
      <w:pPr>
        <w:tabs>
          <w:tab w:val="num" w:pos="5040"/>
        </w:tabs>
        <w:ind w:left="5040" w:hanging="360"/>
      </w:pPr>
      <w:rPr>
        <w:rFonts w:ascii="Symbol" w:hAnsi="Symbol" w:hint="default"/>
      </w:rPr>
    </w:lvl>
    <w:lvl w:ilvl="7" w:tplc="C1DCB87A" w:tentative="1">
      <w:start w:val="1"/>
      <w:numFmt w:val="bullet"/>
      <w:lvlText w:val=""/>
      <w:lvlJc w:val="left"/>
      <w:pPr>
        <w:tabs>
          <w:tab w:val="num" w:pos="5760"/>
        </w:tabs>
        <w:ind w:left="5760" w:hanging="360"/>
      </w:pPr>
      <w:rPr>
        <w:rFonts w:ascii="Symbol" w:hAnsi="Symbol" w:hint="default"/>
      </w:rPr>
    </w:lvl>
    <w:lvl w:ilvl="8" w:tplc="A330038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27A1087"/>
    <w:multiLevelType w:val="hybridMultilevel"/>
    <w:tmpl w:val="70B06EDA"/>
    <w:lvl w:ilvl="0" w:tplc="3E721044">
      <w:start w:val="1"/>
      <w:numFmt w:val="bullet"/>
      <w:lvlText w:val=""/>
      <w:lvlPicBulletId w:val="0"/>
      <w:lvlJc w:val="left"/>
      <w:pPr>
        <w:tabs>
          <w:tab w:val="num" w:pos="720"/>
        </w:tabs>
        <w:ind w:left="720" w:hanging="360"/>
      </w:pPr>
      <w:rPr>
        <w:rFonts w:ascii="Symbol" w:hAnsi="Symbol" w:hint="default"/>
      </w:rPr>
    </w:lvl>
    <w:lvl w:ilvl="1" w:tplc="412A6FB4" w:tentative="1">
      <w:start w:val="1"/>
      <w:numFmt w:val="bullet"/>
      <w:lvlText w:val=""/>
      <w:lvlJc w:val="left"/>
      <w:pPr>
        <w:tabs>
          <w:tab w:val="num" w:pos="1440"/>
        </w:tabs>
        <w:ind w:left="1440" w:hanging="360"/>
      </w:pPr>
      <w:rPr>
        <w:rFonts w:ascii="Symbol" w:hAnsi="Symbol" w:hint="default"/>
      </w:rPr>
    </w:lvl>
    <w:lvl w:ilvl="2" w:tplc="D7E28F60" w:tentative="1">
      <w:start w:val="1"/>
      <w:numFmt w:val="bullet"/>
      <w:lvlText w:val=""/>
      <w:lvlJc w:val="left"/>
      <w:pPr>
        <w:tabs>
          <w:tab w:val="num" w:pos="2160"/>
        </w:tabs>
        <w:ind w:left="2160" w:hanging="360"/>
      </w:pPr>
      <w:rPr>
        <w:rFonts w:ascii="Symbol" w:hAnsi="Symbol" w:hint="default"/>
      </w:rPr>
    </w:lvl>
    <w:lvl w:ilvl="3" w:tplc="DE1A18DA" w:tentative="1">
      <w:start w:val="1"/>
      <w:numFmt w:val="bullet"/>
      <w:lvlText w:val=""/>
      <w:lvlJc w:val="left"/>
      <w:pPr>
        <w:tabs>
          <w:tab w:val="num" w:pos="2880"/>
        </w:tabs>
        <w:ind w:left="2880" w:hanging="360"/>
      </w:pPr>
      <w:rPr>
        <w:rFonts w:ascii="Symbol" w:hAnsi="Symbol" w:hint="default"/>
      </w:rPr>
    </w:lvl>
    <w:lvl w:ilvl="4" w:tplc="BE96FBC6" w:tentative="1">
      <w:start w:val="1"/>
      <w:numFmt w:val="bullet"/>
      <w:lvlText w:val=""/>
      <w:lvlJc w:val="left"/>
      <w:pPr>
        <w:tabs>
          <w:tab w:val="num" w:pos="3600"/>
        </w:tabs>
        <w:ind w:left="3600" w:hanging="360"/>
      </w:pPr>
      <w:rPr>
        <w:rFonts w:ascii="Symbol" w:hAnsi="Symbol" w:hint="default"/>
      </w:rPr>
    </w:lvl>
    <w:lvl w:ilvl="5" w:tplc="A15260E2" w:tentative="1">
      <w:start w:val="1"/>
      <w:numFmt w:val="bullet"/>
      <w:lvlText w:val=""/>
      <w:lvlJc w:val="left"/>
      <w:pPr>
        <w:tabs>
          <w:tab w:val="num" w:pos="4320"/>
        </w:tabs>
        <w:ind w:left="4320" w:hanging="360"/>
      </w:pPr>
      <w:rPr>
        <w:rFonts w:ascii="Symbol" w:hAnsi="Symbol" w:hint="default"/>
      </w:rPr>
    </w:lvl>
    <w:lvl w:ilvl="6" w:tplc="2A625808" w:tentative="1">
      <w:start w:val="1"/>
      <w:numFmt w:val="bullet"/>
      <w:lvlText w:val=""/>
      <w:lvlJc w:val="left"/>
      <w:pPr>
        <w:tabs>
          <w:tab w:val="num" w:pos="5040"/>
        </w:tabs>
        <w:ind w:left="5040" w:hanging="360"/>
      </w:pPr>
      <w:rPr>
        <w:rFonts w:ascii="Symbol" w:hAnsi="Symbol" w:hint="default"/>
      </w:rPr>
    </w:lvl>
    <w:lvl w:ilvl="7" w:tplc="90CEDA5A" w:tentative="1">
      <w:start w:val="1"/>
      <w:numFmt w:val="bullet"/>
      <w:lvlText w:val=""/>
      <w:lvlJc w:val="left"/>
      <w:pPr>
        <w:tabs>
          <w:tab w:val="num" w:pos="5760"/>
        </w:tabs>
        <w:ind w:left="5760" w:hanging="360"/>
      </w:pPr>
      <w:rPr>
        <w:rFonts w:ascii="Symbol" w:hAnsi="Symbol" w:hint="default"/>
      </w:rPr>
    </w:lvl>
    <w:lvl w:ilvl="8" w:tplc="2E3AD4F8"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0D"/>
    <w:rsid w:val="00014ED1"/>
    <w:rsid w:val="000B1CDB"/>
    <w:rsid w:val="00140D42"/>
    <w:rsid w:val="00142503"/>
    <w:rsid w:val="0018522F"/>
    <w:rsid w:val="002C6ABF"/>
    <w:rsid w:val="00325112"/>
    <w:rsid w:val="0034278A"/>
    <w:rsid w:val="00552DFA"/>
    <w:rsid w:val="005669B9"/>
    <w:rsid w:val="005A3503"/>
    <w:rsid w:val="005D17F4"/>
    <w:rsid w:val="005F7602"/>
    <w:rsid w:val="0060155D"/>
    <w:rsid w:val="00603251"/>
    <w:rsid w:val="00654D9C"/>
    <w:rsid w:val="0066388A"/>
    <w:rsid w:val="00695AE0"/>
    <w:rsid w:val="006C3674"/>
    <w:rsid w:val="006E3E90"/>
    <w:rsid w:val="00777248"/>
    <w:rsid w:val="007B7F34"/>
    <w:rsid w:val="007C22DC"/>
    <w:rsid w:val="00840D5F"/>
    <w:rsid w:val="008F270D"/>
    <w:rsid w:val="009F2E84"/>
    <w:rsid w:val="00B86997"/>
    <w:rsid w:val="00B97405"/>
    <w:rsid w:val="00C81568"/>
    <w:rsid w:val="00CC7BDA"/>
    <w:rsid w:val="00D469B9"/>
    <w:rsid w:val="00DB4A01"/>
    <w:rsid w:val="00EB7C4D"/>
    <w:rsid w:val="00F5132E"/>
    <w:rsid w:val="00F8124A"/>
    <w:rsid w:val="00FC2FF7"/>
    <w:rsid w:val="00FD0B07"/>
    <w:rsid w:val="00FF1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308E9F"/>
  <w15:chartTrackingRefBased/>
  <w15:docId w15:val="{D5E80524-1641-41C5-BAC6-3F9A45C8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FF7"/>
  </w:style>
  <w:style w:type="paragraph" w:styleId="Footer">
    <w:name w:val="footer"/>
    <w:basedOn w:val="Normal"/>
    <w:link w:val="FooterChar"/>
    <w:uiPriority w:val="99"/>
    <w:unhideWhenUsed/>
    <w:rsid w:val="00FC2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FF7"/>
  </w:style>
  <w:style w:type="table" w:styleId="TableGrid">
    <w:name w:val="Table Grid"/>
    <w:basedOn w:val="TableNormal"/>
    <w:uiPriority w:val="59"/>
    <w:rsid w:val="00FC2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C6ABF"/>
    <w:pPr>
      <w:spacing w:after="0" w:line="240" w:lineRule="auto"/>
    </w:pPr>
  </w:style>
  <w:style w:type="character" w:styleId="Hyperlink">
    <w:name w:val="Hyperlink"/>
    <w:basedOn w:val="DefaultParagraphFont"/>
    <w:uiPriority w:val="99"/>
    <w:unhideWhenUsed/>
    <w:rsid w:val="00695AE0"/>
    <w:rPr>
      <w:color w:val="0000FF" w:themeColor="hyperlink"/>
      <w:u w:val="single"/>
    </w:rPr>
  </w:style>
  <w:style w:type="character" w:styleId="UnresolvedMention">
    <w:name w:val="Unresolved Mention"/>
    <w:basedOn w:val="DefaultParagraphFont"/>
    <w:uiPriority w:val="99"/>
    <w:semiHidden/>
    <w:unhideWhenUsed/>
    <w:rsid w:val="00695AE0"/>
    <w:rPr>
      <w:color w:val="605E5C"/>
      <w:shd w:val="clear" w:color="auto" w:fill="E1DFDD"/>
    </w:rPr>
  </w:style>
  <w:style w:type="paragraph" w:styleId="BodyText">
    <w:name w:val="Body Text"/>
    <w:basedOn w:val="Normal"/>
    <w:link w:val="BodyTextChar"/>
    <w:uiPriority w:val="1"/>
    <w:qFormat/>
    <w:rsid w:val="006C3674"/>
    <w:pPr>
      <w:widowControl w:val="0"/>
      <w:autoSpaceDE w:val="0"/>
      <w:autoSpaceDN w:val="0"/>
      <w:spacing w:before="8" w:after="0" w:line="240" w:lineRule="auto"/>
    </w:pPr>
    <w:rPr>
      <w:rFonts w:ascii="Arial" w:eastAsia="Arial" w:hAnsi="Arial" w:cs="Arial"/>
      <w:b/>
      <w:bCs/>
      <w:sz w:val="20"/>
      <w:szCs w:val="20"/>
    </w:rPr>
  </w:style>
  <w:style w:type="character" w:customStyle="1" w:styleId="BodyTextChar">
    <w:name w:val="Body Text Char"/>
    <w:basedOn w:val="DefaultParagraphFont"/>
    <w:link w:val="BodyText"/>
    <w:uiPriority w:val="1"/>
    <w:rsid w:val="006C3674"/>
    <w:rPr>
      <w:rFonts w:ascii="Arial" w:eastAsia="Arial" w:hAnsi="Arial" w:cs="Arial"/>
      <w:b/>
      <w:bCs/>
      <w:sz w:val="20"/>
      <w:szCs w:val="20"/>
    </w:rPr>
  </w:style>
  <w:style w:type="paragraph" w:styleId="Title">
    <w:name w:val="Title"/>
    <w:basedOn w:val="Normal"/>
    <w:link w:val="TitleChar"/>
    <w:uiPriority w:val="10"/>
    <w:qFormat/>
    <w:rsid w:val="006C3674"/>
    <w:pPr>
      <w:widowControl w:val="0"/>
      <w:autoSpaceDE w:val="0"/>
      <w:autoSpaceDN w:val="0"/>
      <w:spacing w:after="0" w:line="660" w:lineRule="exact"/>
      <w:ind w:left="1631" w:right="1612"/>
      <w:jc w:val="center"/>
    </w:pPr>
    <w:rPr>
      <w:rFonts w:ascii="Palatino Linotype" w:eastAsia="Palatino Linotype" w:hAnsi="Palatino Linotype" w:cs="Palatino Linotype"/>
      <w:i/>
      <w:iCs/>
      <w:sz w:val="53"/>
      <w:szCs w:val="53"/>
    </w:rPr>
  </w:style>
  <w:style w:type="character" w:customStyle="1" w:styleId="TitleChar">
    <w:name w:val="Title Char"/>
    <w:basedOn w:val="DefaultParagraphFont"/>
    <w:link w:val="Title"/>
    <w:uiPriority w:val="10"/>
    <w:rsid w:val="006C3674"/>
    <w:rPr>
      <w:rFonts w:ascii="Palatino Linotype" w:eastAsia="Palatino Linotype" w:hAnsi="Palatino Linotype" w:cs="Palatino Linotype"/>
      <w:i/>
      <w:iCs/>
      <w:sz w:val="53"/>
      <w:szCs w:val="53"/>
    </w:rPr>
  </w:style>
  <w:style w:type="paragraph" w:styleId="NormalWeb">
    <w:name w:val="Normal (Web)"/>
    <w:basedOn w:val="Normal"/>
    <w:uiPriority w:val="99"/>
    <w:semiHidden/>
    <w:unhideWhenUsed/>
    <w:rsid w:val="00B9740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1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nfo@suneetfinman.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2023-03-13T08:45:00Z</dcterms:created>
  <dcterms:modified xsi:type="dcterms:W3CDTF">2023-03-13T09:45:00Z</dcterms:modified>
</cp:coreProperties>
</file>