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4E07E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4E07E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A8" w:rsidRDefault="00B82AA8" w:rsidP="00276B50">
      <w:r>
        <w:separator/>
      </w:r>
    </w:p>
  </w:endnote>
  <w:endnote w:type="continuationSeparator" w:id="0">
    <w:p w:rsidR="00B82AA8" w:rsidRDefault="00B82AA8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4E07E6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A8" w:rsidRDefault="00B82AA8" w:rsidP="00276B50">
      <w:r>
        <w:separator/>
      </w:r>
    </w:p>
  </w:footnote>
  <w:footnote w:type="continuationSeparator" w:id="0">
    <w:p w:rsidR="00B82AA8" w:rsidRDefault="00B82AA8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07E6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AA8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6258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B8024-9D8F-442D-89BF-DB54EB23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2020-07-21T00:05:00Z</dcterms:modified>
  <cp:contentStatus/>
</cp:coreProperties>
</file>