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160" w:after="60"/>
        <w:jc w:val="both"/>
      </w:pPr>
      <w:r>
        <w:rPr>
          <w:rFonts w:ascii="Times New Roman" w:hAnsi="Times New Roman" w:cs="Times New Roman"/>
          <w:b/>
          <w:sz w:val="23"/>
        </w:rPr>
        <w:t xml:space="preserve">ĐIỀU 3. THỜI GIAN, ĐỊA ĐIỂM VÀ PHƯƠNG THỨC GIAO HÀNG</w:t>
      </w:r>
    </w:p>
    <w:p>
      <w:pPr>
        <w:spacing w:after="60"/>
        <w:ind w:left="360"/>
        <w:jc w:val="both"/>
      </w:pPr>
      <w:r>
        <w:rPr>
          <w:rFonts w:ascii="Times New Roman" w:hAnsi="Times New Roman" w:cs="Times New Roman"/>
          <w:sz w:val="23"/>
        </w:rPr>
        <w:t xml:space="preserve">3.1. Bên B giao hàng cho Bên A trong vòng 07 (bảy) ngày làm việc kể từ ngày hợp đồng có hiệu lực.</w:t>
      </w:r>
    </w:p>
    <w:p>
      <w:pPr>
        <w:spacing w:after="60"/>
        <w:ind w:left="360"/>
        <w:jc w:val="both"/>
      </w:pPr>
      <w:r>
        <w:rPr>
          <w:rFonts w:ascii="Times New Roman" w:hAnsi="Times New Roman" w:cs="Times New Roman"/>
          <w:sz w:val="23"/>
        </w:rPr>
        <w:t xml:space="preserve">3.2. Địa điểm giao hàng: [DiaChiBenA].</w:t>
      </w:r>
    </w:p>
    <w:p>
      <w:pPr>
        <w:spacing w:after="60"/>
        <w:ind w:left="360"/>
        <w:jc w:val="both"/>
      </w:pPr>
      <w:r>
        <w:rPr>
          <w:rFonts w:ascii="Times New Roman" w:hAnsi="Times New Roman" w:cs="Times New Roman"/>
          <w:sz w:val="23"/>
        </w:rPr>
        <w:t xml:space="preserve">3.3. Khi giao hàng, đại diện hai bên cùng kiểm tra số lượng, chủng loại và ký biên bản giao nhận.</w:t>
      </w:r>
    </w:p>
    <w:p>
      <w:pPr>
        <w:spacing w:before="160" w:after="60"/>
        <w:jc w:val="both"/>
      </w:pPr>
      <w:r>
        <w:rPr>
          <w:rFonts w:ascii="Times New Roman" w:hAnsi="Times New Roman" w:cs="Times New Roman"/>
          <w:b/>
          <w:sz w:val="23"/>
        </w:rPr>
        <w:t xml:space="preserve">ĐIỀU 4. PHƯƠNG THỨC THANH TOÁN</w:t>
      </w:r>
    </w:p>
    <w:p>
      <w:pPr>
        <w:spacing w:after="60"/>
        <w:ind w:left="360"/>
        <w:jc w:val="both"/>
      </w:pPr>
      <w:r>
        <w:rPr>
          <w:rFonts w:ascii="Times New Roman" w:hAnsi="Times New Roman" w:cs="Times New Roman"/>
          <w:sz w:val="23"/>
        </w:rPr>
        <w:t xml:space="preserve">4.1. Tổng số tiền Bên A thanh toán cho Bên B là [GiaTri] ([GiaTriBangChu]).</w:t>
      </w:r>
    </w:p>
    <w:p>
      <w:pPr>
        <w:spacing w:after="60"/>
        <w:ind w:left="360"/>
        <w:jc w:val="both"/>
      </w:pPr>
      <w:r>
        <w:rPr>
          <w:rFonts w:ascii="Times New Roman" w:hAnsi="Times New Roman" w:cs="Times New Roman"/>
          <w:sz w:val="23"/>
        </w:rPr>
        <w:t xml:space="preserve">4.2. Hình thức thanh toán: chuyển khoản vào tài khoản số [TaiKhoanBenB] của [TenBenB] tại [NganHangBenB].</w:t>
      </w:r>
    </w:p>
    <w:p>
      <w:pPr>
        <w:spacing w:after="60"/>
        <w:ind w:left="360"/>
        <w:jc w:val="both"/>
      </w:pPr>
      <w:r>
        <w:rPr>
          <w:rFonts w:ascii="Times New Roman" w:hAnsi="Times New Roman" w:cs="Times New Roman"/>
          <w:sz w:val="23"/>
        </w:rPr>
        <w:t xml:space="preserve">4.3. Thời hạn thanh toán: trong vòng 15 (mười lăm) ngày kể từ ngày Bên A nhận đủ hàng và chứng từ hợp lệ.</w:t>
      </w:r>
    </w:p>
    <w:p>
      <w:pPr>
        <w:spacing w:before="160" w:after="60"/>
        <w:jc w:val="both"/>
      </w:pPr>
      <w:r>
        <w:rPr>
          <w:rFonts w:ascii="Times New Roman" w:hAnsi="Times New Roman" w:cs="Times New Roman"/>
          <w:b/>
          <w:sz w:val="23"/>
        </w:rPr>
        <w:t xml:space="preserve">ĐIỀU 5. BẢO HÀNH</w:t>
      </w:r>
    </w:p>
    <w:p>
      <w:pPr>
        <w:spacing w:after="60"/>
        <w:ind w:left="360"/>
        <w:jc w:val="both"/>
      </w:pPr>
      <w:r>
        <w:rPr>
          <w:rFonts w:ascii="Times New Roman" w:hAnsi="Times New Roman" w:cs="Times New Roman"/>
          <w:sz w:val="23"/>
        </w:rPr>
        <w:t xml:space="preserve">5.1. Hàng hoá được bảo hành theo tiêu chuẩn của nhà sản xuất, tối thiểu 12 (mười hai) tháng kể từ ngày giao hàng.</w:t>
      </w:r>
    </w:p>
    <w:p>
      <w:pPr>
        <w:spacing w:after="60"/>
        <w:ind w:left="360"/>
        <w:jc w:val="both"/>
      </w:pPr>
      <w:r>
        <w:rPr>
          <w:rFonts w:ascii="Times New Roman" w:hAnsi="Times New Roman" w:cs="Times New Roman"/>
          <w:sz w:val="23"/>
        </w:rPr>
        <w:t xml:space="preserve">5.2. Bên B không bảo hành đối với hư hỏng do sử dụng sai hướng dẫn, do thiên tai, hoả hoạn hoặc sự kiện bất khả kháng.</w:t>
      </w:r>
    </w:p>
    <w:p>
      <w:pPr>
        <w:spacing w:before="160" w:after="60"/>
        <w:jc w:val="both"/>
      </w:pPr>
      <w:r>
        <w:rPr>
          <w:rFonts w:ascii="Times New Roman" w:hAnsi="Times New Roman" w:cs="Times New Roman"/>
          <w:b/>
          <w:sz w:val="23"/>
        </w:rPr>
        <w:t xml:space="preserve">ĐIỀU 6. TRÁCH NHIỆM CỦA CÁC BÊN</w:t>
      </w:r>
    </w:p>
    <w:p>
      <w:pPr>
        <w:spacing w:after="60"/>
        <w:ind w:left="360"/>
        <w:jc w:val="both"/>
      </w:pPr>
      <w:r>
        <w:rPr>
          <w:rFonts w:ascii="Times New Roman" w:hAnsi="Times New Roman" w:cs="Times New Roman"/>
          <w:sz w:val="23"/>
        </w:rPr>
        <w:t xml:space="preserve">6.1. Bên B giao hàng đúng chủng loại, số lượng, chất lượng và thời hạn đã thoả thuận.</w:t>
      </w:r>
    </w:p>
    <w:p>
      <w:pPr>
        <w:spacing w:after="60"/>
        <w:ind w:left="360"/>
        <w:jc w:val="both"/>
      </w:pPr>
      <w:r>
        <w:rPr>
          <w:rFonts w:ascii="Times New Roman" w:hAnsi="Times New Roman" w:cs="Times New Roman"/>
          <w:sz w:val="23"/>
        </w:rPr>
        <w:t xml:space="preserve">6.2. Bên A nhận hàng và thanh toán đầy đủ, đúng hạn theo Điều 4.</w:t>
      </w:r>
    </w:p>
    <w:p>
      <w:pPr>
        <w:spacing w:after="60"/>
        <w:ind w:left="360"/>
        <w:jc w:val="both"/>
      </w:pPr>
      <w:r>
        <w:rPr>
          <w:rFonts w:ascii="Times New Roman" w:hAnsi="Times New Roman" w:cs="Times New Roman"/>
          <w:sz w:val="23"/>
        </w:rPr>
        <w:t xml:space="preserve">6.3. Bên vi phạm nghĩa vụ phải bồi thường thiệt hại thực tế phát sinh cho bên kia theo quy định của pháp luật.</w:t>
      </w:r>
    </w:p>
    <w:p>
      <w:pPr>
        <w:spacing w:before="160" w:after="60"/>
        <w:jc w:val="both"/>
      </w:pPr>
      <w:r>
        <w:rPr>
          <w:rFonts w:ascii="Times New Roman" w:hAnsi="Times New Roman" w:cs="Times New Roman"/>
          <w:b/>
          <w:sz w:val="23"/>
        </w:rPr>
        <w:t xml:space="preserve">ĐIỀU 7. ĐIỀU KHOẢN CHUNG</w:t>
      </w:r>
    </w:p>
    <w:p>
      <w:pPr>
        <w:spacing w:after="60"/>
        <w:ind w:left="360"/>
        <w:jc w:val="both"/>
      </w:pPr>
      <w:r>
        <w:rPr>
          <w:rFonts w:ascii="Times New Roman" w:hAnsi="Times New Roman" w:cs="Times New Roman"/>
          <w:sz w:val="23"/>
        </w:rPr>
        <w:t xml:space="preserve">7.1. Hai bên cam kết thực hiện đúng các điều khoản của hợp đồng. Mọi sửa đổi, bổ sung phải được lập thành văn bản có chữ ký của đại diện hai bên.</w:t>
      </w:r>
    </w:p>
    <w:p>
      <w:pPr>
        <w:spacing w:after="60"/>
        <w:ind w:left="360"/>
        <w:jc w:val="both"/>
      </w:pPr>
      <w:r>
        <w:rPr>
          <w:rFonts w:ascii="Times New Roman" w:hAnsi="Times New Roman" w:cs="Times New Roman"/>
          <w:sz w:val="23"/>
        </w:rPr>
        <w:t xml:space="preserve">7.2. Tranh chấp phát sinh được giải quyết trước hết bằng thương lượng; nếu không thương lượng được, một trong hai bên có quyền đưa ra Toà án có thẩm quyền giải quyết.</w:t>
      </w:r>
    </w:p>
    <w:p>
      <w:pPr>
        <w:spacing w:after="60"/>
        <w:ind w:left="360"/>
        <w:jc w:val="both"/>
      </w:pPr>
      <w:r>
        <w:rPr>
          <w:rFonts w:ascii="Times New Roman" w:hAnsi="Times New Roman" w:cs="Times New Roman"/>
          <w:sz w:val="23"/>
        </w:rPr>
        <w:t xml:space="preserve">7.3. Hợp đồng có hiệu lực kể từ [NgayHopDong].</w:t>
      </w:r>
    </w:p>
    <w:sectPr>
      <w:pgSz w:w="11906" w:h="16838"/>
      <w:pgMar w:top="1134" w:right="1134" w:bottom="1134" w:left="1418" w:header="709" w:footer="709" w:gutter="0"/>
    </w:sectPr>
  </w:body>
</w:document>
</file>