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Ziet controls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“Aha kijk”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-Gaat alle abilities proberen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“Melee kost mana, retarded”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-Vind hover mechanic uit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-gaat(vliegt) voorbij enemy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“latez”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-destroyed checkpoint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-Vampier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heeft vuur, dus is bang voor water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-Lacht om potemkin die vast bugde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-Heeft door dat een checkpoint kapot slaan geen zin heeft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-Kreeg geen dmg van water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“Oh , anticlimax”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-Komt potempking tegen, maar die viel niet aan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“Ik wil de attack zien”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“Hij headbut, wat cool”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-komt erachter dat hij in de lucht kan aanvallen.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-weet niet waar hij heen moet als tanis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-gaat proberen om de muur op te springen.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-Vond het neit leuk dat hij de andere kant op moest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-Gaat sprinten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-Potempkin ging slaan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“de vorige keer kopstootte die, dat was veel cooler”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-Ging dood omdat hij op de kogel sprong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-Raakt gefrustreerd.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elle Steinmetz" w:id="0" w:date="2016-04-12T20:15:3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Vairl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