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TuanTran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Jan</w:t>
      </w:r>
      <w:r>
        <w:t xml:space="preserve"> </w:t>
      </w:r>
      <w:r>
        <w:t xml:space="preserve">25</w:t>
      </w:r>
      <w:r>
        <w:t xml:space="preserve"> </w:t>
      </w:r>
      <w:r>
        <w:t xml:space="preserve">13:20:33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05 Graphics and Plots with R</w:t>
      </w:r>
      <w:r>
        <w:br w:type="textWrapping"/>
      </w:r>
      <w:r>
        <w:br w:type="textWrapping"/>
      </w:r>
      <w:r>
        <w:rPr>
          <w:rStyle w:val="CommentTok"/>
        </w:rPr>
        <w:t xml:space="preserve"># Section 2A: Line plot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2B: Bar plot</w:t>
      </w:r>
      <w:r>
        <w:br w:type="textWrapping"/>
      </w:r>
      <w:r>
        <w:br w:type="textWrapping"/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sep: delimiter, google for the standard symbol of different deimiters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little"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title"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names.arg: to assign observations for each bar, and las to rotate the observations' strings for visualization</w:t>
      </w:r>
      <w:r>
        <w:br w:type="textWrapping"/>
      </w:r>
      <w:r>
        <w:br w:type="textWrapping"/>
      </w:r>
      <w:r>
        <w:rPr>
          <w:rStyle w:val="CommentTok"/>
        </w:rPr>
        <w:t xml:space="preserve"># to look up possible parameters, use ?par. To change parameters, in this example, use par()$mar. Then set the margin to accommodate the graph with the following: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3A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3B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"down"       "unchanging" "up"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996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TuanTran</dc:creator>
  <dcterms:created xsi:type="dcterms:W3CDTF">2019-01-25T21:20:38Z</dcterms:created>
  <dcterms:modified xsi:type="dcterms:W3CDTF">2019-01-25T21:20:38Z</dcterms:modified>
</cp:coreProperties>
</file>