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525" w:rsidRPr="0062461F" w:rsidRDefault="007000AC" w:rsidP="000F05A8">
      <w:pPr>
        <w:spacing w:after="120" w:line="240" w:lineRule="auto"/>
        <w:ind w:left="-113"/>
        <w:rPr>
          <w:rFonts w:ascii="ClanPro NarrowBook" w:hAnsi="ClanPro NarrowBook"/>
          <w:bCs/>
        </w:rPr>
      </w:pPr>
      <w:r w:rsidRPr="0062461F">
        <w:rPr>
          <w:rFonts w:ascii="ClanPro NarrowBook" w:hAnsi="ClanPro NarrowBook"/>
          <w:bCs/>
        </w:rPr>
        <w:t>Mit der vorliegenden Checkliste können Sie pr</w:t>
      </w:r>
      <w:r w:rsidRPr="0062461F">
        <w:rPr>
          <w:rFonts w:ascii="ClanPro NarrowBook" w:hAnsi="ClanPro NarrowBook" w:cs="ClanPro-Medium"/>
          <w:bCs/>
        </w:rPr>
        <w:t>ü</w:t>
      </w:r>
      <w:r w:rsidRPr="0062461F">
        <w:rPr>
          <w:rFonts w:ascii="ClanPro NarrowBook" w:hAnsi="ClanPro NarrowBook"/>
          <w:bCs/>
        </w:rPr>
        <w:t>fen, ob ein Datensatz von der Veröffentlichungsp</w:t>
      </w:r>
      <w:r w:rsidR="00291994" w:rsidRPr="0062461F">
        <w:rPr>
          <w:rFonts w:ascii="ClanPro NarrowBook" w:hAnsi="ClanPro NarrowBook"/>
          <w:bCs/>
        </w:rPr>
        <w:t>f</w:t>
      </w:r>
      <w:r w:rsidRPr="0062461F">
        <w:rPr>
          <w:rFonts w:ascii="ClanPro NarrowBook" w:hAnsi="ClanPro NarrowBook"/>
          <w:bCs/>
        </w:rPr>
        <w:t>licht ausgenommen ist.</w:t>
      </w:r>
      <w:r w:rsidR="00122EB9" w:rsidRPr="0062461F">
        <w:rPr>
          <w:rFonts w:ascii="ClanPro NarrowBook" w:hAnsi="ClanPro NarrowBook"/>
          <w:bCs/>
        </w:rPr>
        <w:t xml:space="preserve"> Es wird empfohlen, die Rechtsabteilung</w:t>
      </w:r>
      <w:r w:rsidR="00291994" w:rsidRPr="0062461F">
        <w:rPr>
          <w:rFonts w:ascii="ClanPro NarrowBook" w:hAnsi="ClanPro NarrowBook"/>
          <w:bCs/>
        </w:rPr>
        <w:t xml:space="preserve"> oder</w:t>
      </w:r>
      <w:r w:rsidR="00A24072" w:rsidRPr="0062461F">
        <w:rPr>
          <w:rFonts w:ascii="ClanPro NarrowBook" w:hAnsi="ClanPro NarrowBook"/>
          <w:bCs/>
        </w:rPr>
        <w:t xml:space="preserve"> </w:t>
      </w:r>
      <w:r w:rsidR="000F05A8" w:rsidRPr="0062461F">
        <w:rPr>
          <w:rFonts w:ascii="ClanPro NarrowBook" w:hAnsi="ClanPro NarrowBook"/>
          <w:bCs/>
        </w:rPr>
        <w:t>das Justiziariat</w:t>
      </w:r>
      <w:r w:rsidR="00122EB9" w:rsidRPr="0062461F">
        <w:rPr>
          <w:rFonts w:ascii="ClanPro NarrowBook" w:hAnsi="ClanPro NarrowBook"/>
          <w:bCs/>
        </w:rPr>
        <w:t xml:space="preserve"> und die Datenschutzbeauftragte</w:t>
      </w:r>
      <w:r w:rsidR="00291994" w:rsidRPr="0062461F">
        <w:rPr>
          <w:rFonts w:ascii="ClanPro NarrowBook" w:hAnsi="ClanPro NarrowBook"/>
          <w:bCs/>
        </w:rPr>
        <w:t xml:space="preserve"> bzw.</w:t>
      </w:r>
      <w:r w:rsidR="00122EB9" w:rsidRPr="0062461F">
        <w:rPr>
          <w:rFonts w:ascii="ClanPro NarrowBook" w:hAnsi="ClanPro NarrowBook"/>
          <w:bCs/>
        </w:rPr>
        <w:t xml:space="preserve"> den Datenschutzbeauftragten einzubeziehen!</w:t>
      </w:r>
    </w:p>
    <w:p w:rsidR="000F05A8" w:rsidRPr="000F05A8" w:rsidRDefault="000F05A8" w:rsidP="000F05A8">
      <w:pPr>
        <w:spacing w:after="120" w:line="240" w:lineRule="auto"/>
        <w:ind w:left="-113"/>
        <w:rPr>
          <w:rFonts w:ascii="ClanPro NarrowBook" w:hAnsi="ClanPro NarrowBook"/>
          <w:bCs/>
          <w:sz w:val="21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479"/>
        <w:gridCol w:w="851"/>
        <w:gridCol w:w="882"/>
      </w:tblGrid>
      <w:tr w:rsidR="00A70525" w:rsidTr="003967C6">
        <w:trPr>
          <w:trHeight w:val="454"/>
        </w:trPr>
        <w:tc>
          <w:tcPr>
            <w:tcW w:w="7479" w:type="dxa"/>
            <w:shd w:val="clear" w:color="auto" w:fill="36AFFF"/>
          </w:tcPr>
          <w:p w:rsidR="00A70525" w:rsidRPr="00B40315" w:rsidRDefault="00A70525" w:rsidP="0052389E">
            <w:pPr>
              <w:spacing w:before="240" w:after="120"/>
              <w:rPr>
                <w:rFonts w:ascii="ClanPro Thin" w:hAnsi="ClanPro Thin"/>
              </w:rPr>
            </w:pPr>
          </w:p>
        </w:tc>
        <w:tc>
          <w:tcPr>
            <w:tcW w:w="851" w:type="dxa"/>
            <w:shd w:val="clear" w:color="auto" w:fill="36AFFF"/>
            <w:vAlign w:val="center"/>
          </w:tcPr>
          <w:p w:rsidR="00A70525" w:rsidRPr="003967C6" w:rsidRDefault="000F05A8" w:rsidP="008E37EC">
            <w:pPr>
              <w:spacing w:before="240" w:after="120"/>
              <w:jc w:val="center"/>
              <w:rPr>
                <w:rFonts w:cs="Arial"/>
                <w:b/>
                <w:color w:val="FFFFFF" w:themeColor="background1"/>
                <w:sz w:val="24"/>
              </w:rPr>
            </w:pPr>
            <w:r w:rsidRPr="003967C6">
              <w:rPr>
                <w:rFonts w:cs="Arial"/>
                <w:b/>
                <w:color w:val="FFFFFF" w:themeColor="background1"/>
                <w:sz w:val="24"/>
              </w:rPr>
              <w:t>J</w:t>
            </w:r>
            <w:r w:rsidR="00A70525" w:rsidRPr="003967C6">
              <w:rPr>
                <w:rFonts w:cs="Arial"/>
                <w:b/>
                <w:color w:val="FFFFFF" w:themeColor="background1"/>
                <w:sz w:val="24"/>
              </w:rPr>
              <w:t>a</w:t>
            </w:r>
          </w:p>
        </w:tc>
        <w:tc>
          <w:tcPr>
            <w:tcW w:w="882" w:type="dxa"/>
            <w:shd w:val="clear" w:color="auto" w:fill="36AFFF"/>
            <w:vAlign w:val="center"/>
          </w:tcPr>
          <w:p w:rsidR="00A70525" w:rsidRPr="003967C6" w:rsidRDefault="000F05A8" w:rsidP="008E37EC">
            <w:pPr>
              <w:spacing w:before="240" w:after="120"/>
              <w:jc w:val="center"/>
              <w:rPr>
                <w:rFonts w:cs="Arial"/>
                <w:b/>
                <w:color w:val="FFFFFF" w:themeColor="background1"/>
                <w:sz w:val="24"/>
              </w:rPr>
            </w:pPr>
            <w:r w:rsidRPr="003967C6">
              <w:rPr>
                <w:rFonts w:cs="Arial"/>
                <w:b/>
                <w:color w:val="FFFFFF" w:themeColor="background1"/>
                <w:sz w:val="24"/>
              </w:rPr>
              <w:t>N</w:t>
            </w:r>
            <w:r w:rsidR="00A70525" w:rsidRPr="003967C6">
              <w:rPr>
                <w:rFonts w:cs="Arial"/>
                <w:b/>
                <w:color w:val="FFFFFF" w:themeColor="background1"/>
                <w:sz w:val="24"/>
              </w:rPr>
              <w:t>ein</w:t>
            </w:r>
          </w:p>
        </w:tc>
      </w:tr>
      <w:tr w:rsidR="00A70525" w:rsidTr="004A0B36">
        <w:tc>
          <w:tcPr>
            <w:tcW w:w="7479" w:type="dxa"/>
            <w:tcBorders>
              <w:bottom w:val="dashed" w:sz="4" w:space="0" w:color="auto"/>
            </w:tcBorders>
            <w:shd w:val="clear" w:color="auto" w:fill="auto"/>
          </w:tcPr>
          <w:p w:rsidR="00A70525" w:rsidRPr="000F05A8" w:rsidRDefault="00A70525" w:rsidP="000F05A8">
            <w:pPr>
              <w:pStyle w:val="Listenabsatz"/>
              <w:numPr>
                <w:ilvl w:val="0"/>
                <w:numId w:val="10"/>
              </w:numPr>
              <w:spacing w:before="240" w:after="120"/>
              <w:rPr>
                <w:rFonts w:cs="Arial"/>
                <w:b/>
              </w:rPr>
            </w:pPr>
            <w:r w:rsidRPr="000F05A8">
              <w:rPr>
                <w:rFonts w:cs="Arial"/>
                <w:b/>
              </w:rPr>
              <w:t>Sind personenbezogene Daten enthalten?</w:t>
            </w:r>
          </w:p>
          <w:p w:rsidR="00A70525" w:rsidRPr="00291994" w:rsidRDefault="00A70525" w:rsidP="000F05A8">
            <w:pPr>
              <w:spacing w:before="240" w:after="120"/>
              <w:ind w:left="708"/>
              <w:rPr>
                <w:rFonts w:ascii="ClanPro NarrowBook" w:hAnsi="ClanPro NarrowBook"/>
              </w:rPr>
            </w:pPr>
            <w:r w:rsidRPr="000F05A8">
              <w:rPr>
                <w:rFonts w:ascii="ClanPro NarrowBook" w:hAnsi="ClanPro NarrowBook"/>
                <w:sz w:val="20"/>
              </w:rPr>
              <w:t>Hierunter sind alle Informationen zu verstehen, die sich auf eine identifizierte oder identifizierbare natürliche Person beziehen. Personenbezogene Daten sind von der Veröffentlichung im Datenportal ausgeschlossen</w:t>
            </w:r>
            <w:r w:rsidR="00291994" w:rsidRPr="000F05A8">
              <w:rPr>
                <w:rFonts w:ascii="ClanPro NarrowBook" w:hAnsi="ClanPro NarrowBook"/>
                <w:sz w:val="20"/>
              </w:rPr>
              <w:t xml:space="preserve"> </w:t>
            </w:r>
            <w:r w:rsidR="002A5F74" w:rsidRPr="000F05A8">
              <w:rPr>
                <w:rFonts w:ascii="ClanPro NarrowBook" w:hAnsi="ClanPro NarrowBook"/>
                <w:sz w:val="20"/>
              </w:rPr>
              <w:t>(Ausnahmen siehe *1</w:t>
            </w:r>
            <w:r w:rsidR="00F27116" w:rsidRPr="000F05A8">
              <w:rPr>
                <w:rFonts w:ascii="ClanPro NarrowBook" w:hAnsi="ClanPro NarrowBook"/>
                <w:sz w:val="20"/>
              </w:rPr>
              <w:t xml:space="preserve"> und *2 der Anlage</w:t>
            </w:r>
            <w:r w:rsidR="002A5F74" w:rsidRPr="000F05A8">
              <w:rPr>
                <w:rFonts w:ascii="ClanPro NarrowBook" w:hAnsi="ClanPro NarrowBook"/>
                <w:sz w:val="20"/>
              </w:rPr>
              <w:t>)</w:t>
            </w:r>
            <w:r w:rsidR="00291994" w:rsidRPr="000F05A8">
              <w:rPr>
                <w:rFonts w:ascii="ClanPro NarrowBook" w:hAnsi="ClanPro NarrowBook"/>
                <w:sz w:val="20"/>
              </w:rPr>
              <w:t>.</w:t>
            </w:r>
          </w:p>
        </w:tc>
        <w:sdt>
          <w:sdtPr>
            <w:rPr>
              <w:rFonts w:ascii="ClanPro Thin" w:hAnsi="ClanPro Thin"/>
            </w:rPr>
            <w:id w:val="-1321418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bottom w:val="dashed" w:sz="4" w:space="0" w:color="auto"/>
                </w:tcBorders>
                <w:shd w:val="clear" w:color="auto" w:fill="auto"/>
                <w:vAlign w:val="center"/>
              </w:tcPr>
              <w:p w:rsidR="00A70525" w:rsidRPr="00B40315" w:rsidRDefault="00E43A2F" w:rsidP="00E43A2F">
                <w:pPr>
                  <w:spacing w:before="240" w:after="120"/>
                  <w:jc w:val="center"/>
                  <w:rPr>
                    <w:rFonts w:ascii="ClanPro Thin" w:hAnsi="ClanPro Thin"/>
                  </w:rPr>
                </w:pPr>
                <w:r w:rsidRPr="00B4031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ClanPro Thin" w:hAnsi="ClanPro Thin"/>
            </w:rPr>
            <w:id w:val="912361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2" w:type="dxa"/>
                <w:tcBorders>
                  <w:bottom w:val="dashed" w:sz="4" w:space="0" w:color="auto"/>
                </w:tcBorders>
                <w:shd w:val="clear" w:color="auto" w:fill="auto"/>
                <w:vAlign w:val="center"/>
              </w:tcPr>
              <w:p w:rsidR="00A70525" w:rsidRPr="00B40315" w:rsidRDefault="00E43A2F" w:rsidP="00E43A2F">
                <w:pPr>
                  <w:spacing w:before="240" w:after="120"/>
                  <w:jc w:val="center"/>
                  <w:rPr>
                    <w:rFonts w:ascii="ClanPro Thin" w:hAnsi="ClanPro Thin"/>
                  </w:rPr>
                </w:pPr>
                <w:r w:rsidRPr="00B4031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A70525" w:rsidTr="004A0B36">
        <w:tc>
          <w:tcPr>
            <w:tcW w:w="7479" w:type="dxa"/>
            <w:shd w:val="clear" w:color="auto" w:fill="auto"/>
          </w:tcPr>
          <w:p w:rsidR="000F05A8" w:rsidRPr="000F05A8" w:rsidRDefault="00A70525" w:rsidP="000F05A8">
            <w:pPr>
              <w:pStyle w:val="Listenabsatz"/>
              <w:numPr>
                <w:ilvl w:val="0"/>
                <w:numId w:val="10"/>
              </w:numPr>
              <w:spacing w:before="240" w:after="120"/>
              <w:rPr>
                <w:rFonts w:cs="Arial"/>
                <w:b/>
              </w:rPr>
            </w:pPr>
            <w:r w:rsidRPr="000F05A8">
              <w:rPr>
                <w:rFonts w:cs="Arial"/>
                <w:b/>
              </w:rPr>
              <w:t xml:space="preserve">Besteht an den Informationen kein oder nur ein eingeschränktes Zugangsrecht aufgrund gesetzlicher Regelungen oder bestünde ein solches erst nach der Beteiligung Dritter? </w:t>
            </w:r>
          </w:p>
          <w:p w:rsidR="00A70525" w:rsidRPr="000F05A8" w:rsidRDefault="00A70525" w:rsidP="000F05A8">
            <w:pPr>
              <w:ind w:left="708"/>
              <w:rPr>
                <w:rFonts w:ascii="ClanPro NarrowBook" w:hAnsi="ClanPro NarrowBook"/>
                <w:sz w:val="20"/>
              </w:rPr>
            </w:pPr>
            <w:r w:rsidRPr="000F05A8">
              <w:rPr>
                <w:rFonts w:ascii="ClanPro NarrowBook" w:hAnsi="ClanPro NarrowBook"/>
                <w:sz w:val="20"/>
              </w:rPr>
              <w:t>Hierbei sind insbesondere die §§ 5, 9 bis 12 des Berliner Informationsfreiheitsgesetz zu beachten (Amtsverschwiegenheit; Schutz besonderer öffentlicher Belange, der Rechtsdurchsetzung und der Strafverfolgung; Schutz des behördlichen Entscheidungsprozesses; keine Gefährdung des Gemeinwohls; Beschränkung auf Aktenteile, wenn Voraussetzungen für Einschränkungen vorliegen).</w:t>
            </w:r>
          </w:p>
          <w:p w:rsidR="00A24072" w:rsidRPr="00B40315" w:rsidRDefault="00A24072" w:rsidP="000D78D6">
            <w:pPr>
              <w:rPr>
                <w:rFonts w:ascii="ClanPro Thin" w:hAnsi="ClanPro Thin"/>
              </w:rPr>
            </w:pPr>
          </w:p>
        </w:tc>
        <w:sdt>
          <w:sdtPr>
            <w:rPr>
              <w:rFonts w:ascii="ClanPro Thin" w:hAnsi="ClanPro Thin"/>
            </w:rPr>
            <w:id w:val="831952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shd w:val="clear" w:color="auto" w:fill="auto"/>
                <w:vAlign w:val="center"/>
              </w:tcPr>
              <w:p w:rsidR="00A70525" w:rsidRPr="00B40315" w:rsidRDefault="00E43A2F" w:rsidP="00E43A2F">
                <w:pPr>
                  <w:spacing w:before="240" w:after="120"/>
                  <w:jc w:val="center"/>
                  <w:rPr>
                    <w:rFonts w:ascii="ClanPro Thin" w:hAnsi="ClanPro Thin"/>
                  </w:rPr>
                </w:pPr>
                <w:r w:rsidRPr="00B4031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ClanPro Thin" w:hAnsi="ClanPro Thin"/>
            </w:rPr>
            <w:id w:val="-468742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2" w:type="dxa"/>
                <w:shd w:val="clear" w:color="auto" w:fill="auto"/>
                <w:vAlign w:val="center"/>
              </w:tcPr>
              <w:p w:rsidR="00A70525" w:rsidRPr="00B40315" w:rsidRDefault="00E43A2F" w:rsidP="00E43A2F">
                <w:pPr>
                  <w:spacing w:before="240" w:after="120"/>
                  <w:jc w:val="center"/>
                  <w:rPr>
                    <w:rFonts w:ascii="ClanPro Thin" w:hAnsi="ClanPro Thin"/>
                  </w:rPr>
                </w:pPr>
                <w:r w:rsidRPr="00B4031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A70525" w:rsidTr="004A0B36">
        <w:tc>
          <w:tcPr>
            <w:tcW w:w="7479" w:type="dxa"/>
            <w:shd w:val="clear" w:color="auto" w:fill="auto"/>
          </w:tcPr>
          <w:p w:rsidR="00A70525" w:rsidRPr="000F05A8" w:rsidRDefault="00A70525" w:rsidP="000F05A8">
            <w:pPr>
              <w:pStyle w:val="Listenabsatz"/>
              <w:numPr>
                <w:ilvl w:val="0"/>
                <w:numId w:val="10"/>
              </w:numPr>
              <w:spacing w:before="240" w:after="120"/>
              <w:rPr>
                <w:rFonts w:cs="Arial"/>
                <w:b/>
              </w:rPr>
            </w:pPr>
            <w:r w:rsidRPr="000F05A8">
              <w:rPr>
                <w:rFonts w:cs="Arial"/>
                <w:b/>
              </w:rPr>
              <w:t>Sind Betriebs- oder Geschäftsgeheimnisse betroffen oder kann den Betroffenen durch die Offenbarung der Informationen ein nicht nur unwesentlicher wirtschaftlicher Schaden entstehen?</w:t>
            </w:r>
            <w:r w:rsidRPr="000F05A8">
              <w:rPr>
                <w:rFonts w:cs="Arial"/>
                <w:b/>
              </w:rPr>
              <w:br/>
            </w:r>
          </w:p>
        </w:tc>
        <w:sdt>
          <w:sdtPr>
            <w:rPr>
              <w:rFonts w:ascii="ClanPro Thin" w:hAnsi="ClanPro Thin"/>
            </w:rPr>
            <w:id w:val="1313609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shd w:val="clear" w:color="auto" w:fill="auto"/>
                <w:vAlign w:val="center"/>
              </w:tcPr>
              <w:p w:rsidR="00A70525" w:rsidRPr="00B40315" w:rsidRDefault="00E43A2F" w:rsidP="00E43A2F">
                <w:pPr>
                  <w:spacing w:before="240" w:after="120"/>
                  <w:jc w:val="center"/>
                  <w:rPr>
                    <w:rFonts w:ascii="ClanPro Thin" w:hAnsi="ClanPro Thin"/>
                  </w:rPr>
                </w:pPr>
                <w:r w:rsidRPr="00B4031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ClanPro Thin" w:hAnsi="ClanPro Thin"/>
            </w:rPr>
            <w:id w:val="-229468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2" w:type="dxa"/>
                <w:shd w:val="clear" w:color="auto" w:fill="auto"/>
                <w:vAlign w:val="center"/>
              </w:tcPr>
              <w:p w:rsidR="00A70525" w:rsidRPr="00B40315" w:rsidRDefault="00E43A2F" w:rsidP="00E43A2F">
                <w:pPr>
                  <w:spacing w:before="240" w:after="120"/>
                  <w:jc w:val="center"/>
                  <w:rPr>
                    <w:rFonts w:ascii="ClanPro Thin" w:hAnsi="ClanPro Thin"/>
                  </w:rPr>
                </w:pPr>
                <w:r w:rsidRPr="00B4031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A70525" w:rsidTr="004A0B36">
        <w:tc>
          <w:tcPr>
            <w:tcW w:w="7479" w:type="dxa"/>
            <w:shd w:val="clear" w:color="auto" w:fill="auto"/>
          </w:tcPr>
          <w:p w:rsidR="00A70525" w:rsidRPr="000F05A8" w:rsidRDefault="00A70525" w:rsidP="000F05A8">
            <w:pPr>
              <w:pStyle w:val="Listenabsatz"/>
              <w:numPr>
                <w:ilvl w:val="0"/>
                <w:numId w:val="10"/>
              </w:numPr>
              <w:spacing w:before="240" w:after="120"/>
              <w:rPr>
                <w:rFonts w:cs="Arial"/>
                <w:b/>
              </w:rPr>
            </w:pPr>
            <w:r w:rsidRPr="000F05A8">
              <w:rPr>
                <w:rFonts w:cs="Arial"/>
                <w:b/>
              </w:rPr>
              <w:t>Stehen Urheberrechte oder verwandte Schutzrechte Dritter entgegen und ist die Behörde zur Verfügung über die Daten nicht berechtigt?</w:t>
            </w:r>
          </w:p>
        </w:tc>
        <w:sdt>
          <w:sdtPr>
            <w:rPr>
              <w:rFonts w:ascii="ClanPro Thin" w:hAnsi="ClanPro Thin"/>
            </w:rPr>
            <w:id w:val="-9871740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shd w:val="clear" w:color="auto" w:fill="auto"/>
                <w:vAlign w:val="center"/>
              </w:tcPr>
              <w:p w:rsidR="00A70525" w:rsidRPr="00B40315" w:rsidRDefault="00E43A2F" w:rsidP="00E43A2F">
                <w:pPr>
                  <w:spacing w:before="240" w:after="120"/>
                  <w:jc w:val="center"/>
                  <w:rPr>
                    <w:rFonts w:ascii="ClanPro Thin" w:hAnsi="ClanPro Thin"/>
                  </w:rPr>
                </w:pPr>
                <w:r w:rsidRPr="00B4031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ClanPro Thin" w:hAnsi="ClanPro Thin"/>
            </w:rPr>
            <w:id w:val="-1737544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2" w:type="dxa"/>
                <w:shd w:val="clear" w:color="auto" w:fill="auto"/>
                <w:vAlign w:val="center"/>
              </w:tcPr>
              <w:p w:rsidR="00A70525" w:rsidRPr="00B40315" w:rsidRDefault="00E43A2F" w:rsidP="00E43A2F">
                <w:pPr>
                  <w:spacing w:before="240" w:after="120"/>
                  <w:jc w:val="center"/>
                  <w:rPr>
                    <w:rFonts w:ascii="ClanPro Thin" w:hAnsi="ClanPro Thin"/>
                  </w:rPr>
                </w:pPr>
                <w:r w:rsidRPr="00B4031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A70525" w:rsidTr="004A0B36">
        <w:tc>
          <w:tcPr>
            <w:tcW w:w="7479" w:type="dxa"/>
            <w:shd w:val="clear" w:color="auto" w:fill="auto"/>
          </w:tcPr>
          <w:p w:rsidR="00A70525" w:rsidRPr="000F05A8" w:rsidRDefault="00A70525" w:rsidP="000F05A8">
            <w:pPr>
              <w:pStyle w:val="Listenabsatz"/>
              <w:numPr>
                <w:ilvl w:val="0"/>
                <w:numId w:val="10"/>
              </w:numPr>
              <w:spacing w:before="240" w:after="120"/>
              <w:rPr>
                <w:rFonts w:cs="Arial"/>
                <w:b/>
              </w:rPr>
            </w:pPr>
            <w:r w:rsidRPr="000F05A8">
              <w:rPr>
                <w:rFonts w:cs="Arial"/>
                <w:b/>
              </w:rPr>
              <w:t xml:space="preserve"> Können die Informationen nachteilige Auswirkungen auf internationale Beziehungen, Verteidigungsbelange, die öffentliche Sicherheit und Ordnung, den Schutz des Kernbereichs exekutiver Eigenverantwortung, die In</w:t>
            </w:r>
            <w:r w:rsidR="008E37EC" w:rsidRPr="000F05A8">
              <w:rPr>
                <w:rFonts w:cs="Arial"/>
                <w:b/>
              </w:rPr>
              <w:t>formationssicherheit, die Durch</w:t>
            </w:r>
            <w:r w:rsidRPr="000F05A8">
              <w:rPr>
                <w:rFonts w:cs="Arial"/>
                <w:b/>
              </w:rPr>
              <w:t>führung von Gerichtsverfahren oder den Anspruch einer Person auf ein faires Verfahren haben?</w:t>
            </w:r>
          </w:p>
        </w:tc>
        <w:sdt>
          <w:sdtPr>
            <w:rPr>
              <w:rFonts w:ascii="ClanPro Thin" w:hAnsi="ClanPro Thin"/>
            </w:rPr>
            <w:id w:val="1975798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shd w:val="clear" w:color="auto" w:fill="auto"/>
                <w:vAlign w:val="center"/>
              </w:tcPr>
              <w:p w:rsidR="00A70525" w:rsidRPr="00B40315" w:rsidRDefault="00E43A2F" w:rsidP="00E43A2F">
                <w:pPr>
                  <w:spacing w:before="240" w:after="120"/>
                  <w:jc w:val="center"/>
                  <w:rPr>
                    <w:rFonts w:ascii="ClanPro Thin" w:hAnsi="ClanPro Thin"/>
                  </w:rPr>
                </w:pPr>
                <w:r w:rsidRPr="00B4031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ClanPro Thin" w:hAnsi="ClanPro Thin"/>
            </w:rPr>
            <w:id w:val="10668445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2" w:type="dxa"/>
                <w:shd w:val="clear" w:color="auto" w:fill="auto"/>
                <w:vAlign w:val="center"/>
              </w:tcPr>
              <w:p w:rsidR="00A70525" w:rsidRPr="00B40315" w:rsidRDefault="00E43A2F" w:rsidP="00E43A2F">
                <w:pPr>
                  <w:spacing w:before="240" w:after="120"/>
                  <w:jc w:val="center"/>
                  <w:rPr>
                    <w:rFonts w:ascii="ClanPro Thin" w:hAnsi="ClanPro Thin"/>
                  </w:rPr>
                </w:pPr>
                <w:r w:rsidRPr="00B4031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A70525" w:rsidTr="004A0B36">
        <w:tc>
          <w:tcPr>
            <w:tcW w:w="7479" w:type="dxa"/>
            <w:shd w:val="clear" w:color="auto" w:fill="auto"/>
          </w:tcPr>
          <w:p w:rsidR="00A70525" w:rsidRPr="000F05A8" w:rsidRDefault="00A70525" w:rsidP="000F05A8">
            <w:pPr>
              <w:pStyle w:val="Listenabsatz"/>
              <w:numPr>
                <w:ilvl w:val="0"/>
                <w:numId w:val="10"/>
              </w:numPr>
              <w:spacing w:before="240" w:after="120"/>
              <w:rPr>
                <w:rFonts w:cs="Arial"/>
                <w:b/>
              </w:rPr>
            </w:pPr>
            <w:r w:rsidRPr="000F05A8">
              <w:rPr>
                <w:rFonts w:cs="Arial"/>
                <w:b/>
              </w:rPr>
              <w:t>Sind die Informationen geeignet, den Bodenpreis unmittelbar zu beeinflussen?</w:t>
            </w:r>
          </w:p>
        </w:tc>
        <w:sdt>
          <w:sdtPr>
            <w:rPr>
              <w:rFonts w:ascii="ClanPro Thin" w:hAnsi="ClanPro Thin"/>
            </w:rPr>
            <w:id w:val="576794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shd w:val="clear" w:color="auto" w:fill="auto"/>
                <w:vAlign w:val="center"/>
              </w:tcPr>
              <w:p w:rsidR="00A70525" w:rsidRPr="00B40315" w:rsidRDefault="00E43A2F" w:rsidP="00E43A2F">
                <w:pPr>
                  <w:spacing w:before="240" w:after="120"/>
                  <w:jc w:val="center"/>
                  <w:rPr>
                    <w:rFonts w:ascii="ClanPro Thin" w:hAnsi="ClanPro Thin"/>
                  </w:rPr>
                </w:pPr>
                <w:r w:rsidRPr="00B4031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ClanPro Thin" w:hAnsi="ClanPro Thin"/>
            </w:rPr>
            <w:id w:val="16258943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2" w:type="dxa"/>
                <w:shd w:val="clear" w:color="auto" w:fill="auto"/>
                <w:vAlign w:val="center"/>
              </w:tcPr>
              <w:p w:rsidR="00A70525" w:rsidRPr="00B40315" w:rsidRDefault="00E43A2F" w:rsidP="00E43A2F">
                <w:pPr>
                  <w:spacing w:before="240" w:after="120"/>
                  <w:jc w:val="center"/>
                  <w:rPr>
                    <w:rFonts w:ascii="ClanPro Thin" w:hAnsi="ClanPro Thin"/>
                  </w:rPr>
                </w:pPr>
                <w:r w:rsidRPr="00B4031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:rsidR="002F26FC" w:rsidRDefault="002F26FC" w:rsidP="0062461F">
      <w:pPr>
        <w:spacing w:before="240" w:after="120" w:line="240" w:lineRule="auto"/>
        <w:rPr>
          <w:rFonts w:cs="Arial"/>
          <w:b/>
        </w:rPr>
      </w:pPr>
    </w:p>
    <w:p w:rsidR="002A5F74" w:rsidRPr="0062461F" w:rsidRDefault="002A5F74" w:rsidP="002F26FC">
      <w:pPr>
        <w:spacing w:before="240" w:after="240" w:line="240" w:lineRule="auto"/>
        <w:rPr>
          <w:rFonts w:cs="Arial"/>
          <w:b/>
        </w:rPr>
      </w:pPr>
      <w:r w:rsidRPr="0062461F">
        <w:rPr>
          <w:rFonts w:cs="Arial"/>
          <w:b/>
        </w:rPr>
        <w:t>Personenbezogene Daten in der Zweckbestimmung sind nicht zu veröffentlichen.</w:t>
      </w:r>
    </w:p>
    <w:p w:rsidR="0062461F" w:rsidRPr="0062461F" w:rsidRDefault="002A5F74" w:rsidP="002F26FC">
      <w:pPr>
        <w:spacing w:after="240" w:line="240" w:lineRule="auto"/>
        <w:rPr>
          <w:rFonts w:ascii="ClanPro NarrowBook" w:hAnsi="ClanPro NarrowBook"/>
        </w:rPr>
      </w:pPr>
      <w:r w:rsidRPr="0062461F">
        <w:rPr>
          <w:rFonts w:ascii="ClanPro NarrowBook" w:hAnsi="ClanPro NarrowBook"/>
        </w:rPr>
        <w:t xml:space="preserve">Die Aufnahme dieser Daten in das Datenportal setzt allerdings jeweils zusätzlich voraus, dass die Veröffentlichung nach dem geltenden (Datenschutz-)Recht zulässig ist. Insbesondere mit Blick auf Subventions- und Zuwendungsempfänger*innen müssen die Voraussetzungen für die Veröffentlichung im Förderverfahren geschaffen werden (z.B. Regelung im Förderbescheid oder Einwilligung der Betroffenen). § 5 Abs. 3 </w:t>
      </w:r>
      <w:proofErr w:type="spellStart"/>
      <w:r w:rsidRPr="0062461F">
        <w:rPr>
          <w:rFonts w:ascii="ClanPro NarrowBook" w:hAnsi="ClanPro NarrowBook"/>
        </w:rPr>
        <w:t>OpenDataV</w:t>
      </w:r>
      <w:proofErr w:type="spellEnd"/>
      <w:r w:rsidRPr="0062461F">
        <w:rPr>
          <w:rFonts w:ascii="ClanPro NarrowBook" w:hAnsi="ClanPro NarrowBook"/>
        </w:rPr>
        <w:t xml:space="preserve"> schafft selbst keine Rechtsgrundlage für die Veröffentlichung.</w:t>
      </w:r>
      <w:r w:rsidRPr="0062461F">
        <w:rPr>
          <w:rFonts w:ascii="ClanPro NarrowBook" w:hAnsi="ClanPro NarrowBook"/>
        </w:rPr>
        <w:br/>
      </w:r>
      <w:r w:rsidRPr="0062461F">
        <w:rPr>
          <w:rFonts w:ascii="ClanPro NarrowBook" w:hAnsi="ClanPro NarrowBook"/>
        </w:rPr>
        <w:br/>
      </w:r>
      <w:r w:rsidR="00863FAA" w:rsidRPr="0062461F">
        <w:rPr>
          <w:rFonts w:cs="Arial"/>
          <w:b/>
        </w:rPr>
        <w:t>*1</w:t>
      </w:r>
      <w:r w:rsidR="004A0B36">
        <w:rPr>
          <w:rFonts w:cs="Arial"/>
          <w:b/>
        </w:rPr>
        <w:t>)</w:t>
      </w:r>
      <w:bookmarkStart w:id="0" w:name="_GoBack"/>
      <w:bookmarkEnd w:id="0"/>
      <w:r w:rsidR="00863FAA" w:rsidRPr="0062461F">
        <w:rPr>
          <w:rFonts w:cs="Arial"/>
          <w:b/>
        </w:rPr>
        <w:t xml:space="preserve"> </w:t>
      </w:r>
      <w:r w:rsidRPr="0062461F">
        <w:rPr>
          <w:rFonts w:cs="Arial"/>
          <w:b/>
        </w:rPr>
        <w:t>Was gilt nicht als personenbezogen und kann veröffentlicht werden?</w:t>
      </w:r>
    </w:p>
    <w:p w:rsidR="00863FAA" w:rsidRPr="0062461F" w:rsidRDefault="00863FAA" w:rsidP="0062461F">
      <w:pPr>
        <w:spacing w:after="120" w:line="240" w:lineRule="auto"/>
        <w:rPr>
          <w:rFonts w:ascii="ClanPro NarrowBold" w:hAnsi="ClanPro NarrowBold"/>
          <w:b/>
        </w:rPr>
      </w:pPr>
      <w:r w:rsidRPr="0062461F">
        <w:rPr>
          <w:rFonts w:ascii="ClanPro NarrowBook" w:hAnsi="ClanPro NarrowBook"/>
        </w:rPr>
        <w:t xml:space="preserve">Als Ausnahme zu den personenbezogenen Daten ist die Aufnahme der nachfolgend aufgeführten Daten im Datenportal nach § 5 Abs. 3 </w:t>
      </w:r>
      <w:proofErr w:type="spellStart"/>
      <w:r w:rsidRPr="0062461F">
        <w:rPr>
          <w:rFonts w:ascii="ClanPro NarrowBook" w:hAnsi="ClanPro NarrowBook"/>
        </w:rPr>
        <w:t>OpenDataV</w:t>
      </w:r>
      <w:proofErr w:type="spellEnd"/>
      <w:r w:rsidRPr="0062461F">
        <w:rPr>
          <w:rFonts w:ascii="ClanPro NarrowBook" w:hAnsi="ClanPro NarrowBook"/>
        </w:rPr>
        <w:t xml:space="preserve"> </w:t>
      </w:r>
      <w:r w:rsidRPr="0062461F">
        <w:rPr>
          <w:rFonts w:ascii="ClanPro NarrowBook" w:hAnsi="ClanPro NarrowBook"/>
          <w:u w:val="single"/>
        </w:rPr>
        <w:t>nicht von vornherein ausgeschlossen</w:t>
      </w:r>
      <w:r w:rsidRPr="0062461F">
        <w:rPr>
          <w:rFonts w:ascii="ClanPro NarrowBook" w:hAnsi="ClanPro NarrowBook"/>
        </w:rPr>
        <w:t xml:space="preserve">: </w:t>
      </w:r>
    </w:p>
    <w:p w:rsidR="00863FAA" w:rsidRPr="0062461F" w:rsidRDefault="00863FAA" w:rsidP="0062461F">
      <w:pPr>
        <w:numPr>
          <w:ilvl w:val="0"/>
          <w:numId w:val="8"/>
        </w:numPr>
        <w:spacing w:before="240" w:after="120" w:line="240" w:lineRule="auto"/>
        <w:ind w:left="567"/>
        <w:rPr>
          <w:rFonts w:ascii="ClanPro NarrowBook" w:hAnsi="ClanPro NarrowBook"/>
        </w:rPr>
      </w:pPr>
      <w:r w:rsidRPr="0062461F">
        <w:rPr>
          <w:rFonts w:ascii="ClanPro NarrowBook" w:hAnsi="ClanPro NarrowBook"/>
        </w:rPr>
        <w:t xml:space="preserve">Namen der Verfasser*innen von Gutachten und Studien nach § 4 Abs. 1 Nr. 7 </w:t>
      </w:r>
      <w:proofErr w:type="spellStart"/>
      <w:r w:rsidRPr="0062461F">
        <w:rPr>
          <w:rFonts w:ascii="ClanPro NarrowBook" w:hAnsi="ClanPro NarrowBook"/>
        </w:rPr>
        <w:t>OpenDataV</w:t>
      </w:r>
      <w:proofErr w:type="spellEnd"/>
    </w:p>
    <w:p w:rsidR="00B40315" w:rsidRPr="0062461F" w:rsidRDefault="00863FAA" w:rsidP="0062461F">
      <w:pPr>
        <w:numPr>
          <w:ilvl w:val="0"/>
          <w:numId w:val="8"/>
        </w:numPr>
        <w:spacing w:before="240" w:after="120" w:line="240" w:lineRule="auto"/>
        <w:ind w:left="567"/>
        <w:rPr>
          <w:rFonts w:ascii="ClanPro NarrowBook" w:hAnsi="ClanPro NarrowBook"/>
        </w:rPr>
      </w:pPr>
      <w:proofErr w:type="spellStart"/>
      <w:r w:rsidRPr="0062461F">
        <w:rPr>
          <w:rFonts w:ascii="ClanPro NarrowBook" w:hAnsi="ClanPro NarrowBook"/>
        </w:rPr>
        <w:t>Geodaten</w:t>
      </w:r>
      <w:proofErr w:type="spellEnd"/>
      <w:r w:rsidRPr="0062461F">
        <w:rPr>
          <w:rFonts w:ascii="ClanPro NarrowBook" w:hAnsi="ClanPro NarrowBook"/>
        </w:rPr>
        <w:t xml:space="preserve"> nach § 4 Abs. 1 Nr. 2 </w:t>
      </w:r>
      <w:proofErr w:type="spellStart"/>
      <w:r w:rsidRPr="0062461F">
        <w:rPr>
          <w:rFonts w:ascii="ClanPro NarrowBook" w:hAnsi="ClanPro NarrowBook"/>
        </w:rPr>
        <w:t>OpenDataV</w:t>
      </w:r>
      <w:proofErr w:type="spellEnd"/>
      <w:r w:rsidRPr="0062461F">
        <w:rPr>
          <w:rFonts w:ascii="ClanPro NarrowBook" w:hAnsi="ClanPro NarrowBook"/>
        </w:rPr>
        <w:t>, soweit sie nach Maßgabe der geltenden Datenschutzbestimmungen veröffentlicht werden dürfen</w:t>
      </w:r>
    </w:p>
    <w:p w:rsidR="002A5F74" w:rsidRPr="0062461F" w:rsidRDefault="00863FAA" w:rsidP="0062461F">
      <w:pPr>
        <w:numPr>
          <w:ilvl w:val="0"/>
          <w:numId w:val="8"/>
        </w:numPr>
        <w:spacing w:before="240" w:after="360" w:line="240" w:lineRule="auto"/>
        <w:ind w:left="567" w:hanging="357"/>
        <w:rPr>
          <w:rFonts w:ascii="ClanPro NarrowBook" w:hAnsi="ClanPro NarrowBook"/>
        </w:rPr>
      </w:pPr>
      <w:r w:rsidRPr="0062461F">
        <w:rPr>
          <w:rFonts w:ascii="ClanPro NarrowBook" w:hAnsi="ClanPro NarrowBook"/>
        </w:rPr>
        <w:t xml:space="preserve">personenbezogene Daten im Zusammenhang mit Subventions- und Zuwendungsvergaben nach § 4 Abs. 2 Nr. 23 </w:t>
      </w:r>
      <w:proofErr w:type="spellStart"/>
      <w:r w:rsidRPr="0062461F">
        <w:rPr>
          <w:rFonts w:ascii="ClanPro NarrowBook" w:hAnsi="ClanPro NarrowBook"/>
        </w:rPr>
        <w:t>OpenDataV</w:t>
      </w:r>
      <w:proofErr w:type="spellEnd"/>
      <w:r w:rsidRPr="0062461F">
        <w:rPr>
          <w:rFonts w:ascii="ClanPro NarrowBook" w:hAnsi="ClanPro NarrowBook"/>
        </w:rPr>
        <w:t>, soweit es sich um die Empfänger*innen von Einzelförderungen handelt</w:t>
      </w:r>
    </w:p>
    <w:p w:rsidR="002A5F74" w:rsidRPr="0062461F" w:rsidRDefault="002A5F74" w:rsidP="002F26FC">
      <w:pPr>
        <w:spacing w:after="240" w:line="240" w:lineRule="auto"/>
        <w:rPr>
          <w:rFonts w:cs="Arial"/>
          <w:b/>
        </w:rPr>
      </w:pPr>
      <w:r w:rsidRPr="0062461F">
        <w:rPr>
          <w:rFonts w:cs="Arial"/>
          <w:b/>
        </w:rPr>
        <w:t>*2) Welche Gutachten sind von der Bereitstellung ausgenommen:</w:t>
      </w:r>
    </w:p>
    <w:p w:rsidR="002A5F74" w:rsidRPr="0062461F" w:rsidRDefault="002A5F74" w:rsidP="00C461F3">
      <w:pPr>
        <w:numPr>
          <w:ilvl w:val="0"/>
          <w:numId w:val="9"/>
        </w:numPr>
        <w:spacing w:before="240" w:after="120" w:line="240" w:lineRule="auto"/>
        <w:ind w:left="584" w:hanging="357"/>
        <w:rPr>
          <w:rFonts w:ascii="ClanPro NarrowBook" w:hAnsi="ClanPro NarrowBook"/>
        </w:rPr>
      </w:pPr>
      <w:r w:rsidRPr="0062461F">
        <w:rPr>
          <w:rFonts w:ascii="ClanPro NarrowBook" w:hAnsi="ClanPro NarrowBook"/>
        </w:rPr>
        <w:t>Gutachten und Dienstleistungen f</w:t>
      </w:r>
      <w:r w:rsidRPr="0062461F">
        <w:rPr>
          <w:rFonts w:ascii="ClanPro NarrowBook" w:hAnsi="ClanPro NarrowBook" w:cs="ClanPro-Medium"/>
        </w:rPr>
        <w:t>ü</w:t>
      </w:r>
      <w:r w:rsidRPr="0062461F">
        <w:rPr>
          <w:rFonts w:ascii="ClanPro NarrowBook" w:hAnsi="ClanPro NarrowBook"/>
        </w:rPr>
        <w:t xml:space="preserve">r Einzelfälle, zum Beispiel arbeitsmedizinische Untersuchungen oder Laboruntersuchungen von Produkten oder Bodenproben </w:t>
      </w:r>
    </w:p>
    <w:p w:rsidR="002A5F74" w:rsidRPr="0062461F" w:rsidRDefault="002A5F74" w:rsidP="00C461F3">
      <w:pPr>
        <w:numPr>
          <w:ilvl w:val="0"/>
          <w:numId w:val="9"/>
        </w:numPr>
        <w:spacing w:before="240" w:after="120" w:line="240" w:lineRule="auto"/>
        <w:ind w:left="584" w:hanging="357"/>
        <w:rPr>
          <w:rFonts w:ascii="ClanPro NarrowBook" w:hAnsi="ClanPro NarrowBook"/>
        </w:rPr>
      </w:pPr>
      <w:r w:rsidRPr="0062461F">
        <w:rPr>
          <w:rFonts w:ascii="ClanPro NarrowBook" w:hAnsi="ClanPro NarrowBook"/>
        </w:rPr>
        <w:t>Gutachten und Dienstleistungen, bei denen eine Veröffentlichung aus datenschutzrechtlichen Gr</w:t>
      </w:r>
      <w:r w:rsidRPr="0062461F">
        <w:rPr>
          <w:rFonts w:ascii="ClanPro NarrowBook" w:hAnsi="ClanPro NarrowBook" w:cs="ClanPro-Medium"/>
        </w:rPr>
        <w:t>ü</w:t>
      </w:r>
      <w:r w:rsidRPr="0062461F">
        <w:rPr>
          <w:rFonts w:ascii="ClanPro NarrowBook" w:hAnsi="ClanPro NarrowBook"/>
        </w:rPr>
        <w:t>nden unzulässig wäre</w:t>
      </w:r>
    </w:p>
    <w:p w:rsidR="002A5F74" w:rsidRPr="0062461F" w:rsidRDefault="002A5F74" w:rsidP="00C461F3">
      <w:pPr>
        <w:numPr>
          <w:ilvl w:val="0"/>
          <w:numId w:val="9"/>
        </w:numPr>
        <w:spacing w:before="240" w:after="120" w:line="240" w:lineRule="auto"/>
        <w:ind w:left="584" w:hanging="357"/>
        <w:rPr>
          <w:rFonts w:ascii="ClanPro NarrowBook" w:hAnsi="ClanPro NarrowBook"/>
        </w:rPr>
      </w:pPr>
      <w:r w:rsidRPr="0062461F">
        <w:rPr>
          <w:rFonts w:ascii="ClanPro NarrowBook" w:hAnsi="ClanPro NarrowBook"/>
        </w:rPr>
        <w:t>Gutachten und Dienstleistungen, die nur Einzelaspekte eines insgesamt noch nicht abgeschlossenen Themas erörtern</w:t>
      </w:r>
    </w:p>
    <w:p w:rsidR="002A5F74" w:rsidRPr="0062461F" w:rsidRDefault="002A5F74" w:rsidP="00C461F3">
      <w:pPr>
        <w:numPr>
          <w:ilvl w:val="0"/>
          <w:numId w:val="9"/>
        </w:numPr>
        <w:spacing w:before="240" w:after="120" w:line="240" w:lineRule="auto"/>
        <w:ind w:left="584" w:hanging="357"/>
        <w:rPr>
          <w:rFonts w:ascii="ClanPro NarrowBook" w:hAnsi="ClanPro NarrowBook"/>
        </w:rPr>
      </w:pPr>
      <w:r w:rsidRPr="0062461F">
        <w:rPr>
          <w:rFonts w:ascii="ClanPro NarrowBook" w:hAnsi="ClanPro NarrowBook"/>
        </w:rPr>
        <w:t xml:space="preserve">Gutachten und Dienstleistungen, die lediglich der internen Meinungsbildung des Senats im Vorfeld noch zu treffender Entscheidungen dienen </w:t>
      </w:r>
    </w:p>
    <w:p w:rsidR="0062461F" w:rsidRDefault="002A5F74" w:rsidP="00C461F3">
      <w:pPr>
        <w:numPr>
          <w:ilvl w:val="0"/>
          <w:numId w:val="9"/>
        </w:numPr>
        <w:spacing w:before="240" w:after="120" w:line="240" w:lineRule="auto"/>
        <w:ind w:left="584" w:hanging="357"/>
        <w:rPr>
          <w:rFonts w:ascii="ClanPro NarrowBook" w:hAnsi="ClanPro NarrowBook"/>
        </w:rPr>
      </w:pPr>
      <w:r w:rsidRPr="0062461F">
        <w:rPr>
          <w:rFonts w:ascii="ClanPro NarrowBook" w:hAnsi="ClanPro NarrowBook"/>
        </w:rPr>
        <w:t>Gutachten und Dienstleistungen im Zusammenhang mit rechtlichen Auseinandersetzungen, wenn deren Veröffentlichung die Interessen des Landes beeinträchtigen w</w:t>
      </w:r>
      <w:r w:rsidRPr="0062461F">
        <w:rPr>
          <w:rFonts w:ascii="ClanPro NarrowBook" w:hAnsi="ClanPro NarrowBook" w:cs="ClanPro-Medium"/>
        </w:rPr>
        <w:t>ü</w:t>
      </w:r>
      <w:r w:rsidRPr="0062461F">
        <w:rPr>
          <w:rFonts w:ascii="ClanPro NarrowBook" w:hAnsi="ClanPro NarrowBook"/>
        </w:rPr>
        <w:t>rde</w:t>
      </w:r>
    </w:p>
    <w:p w:rsidR="002A5F74" w:rsidRPr="0062461F" w:rsidRDefault="002A5F74" w:rsidP="002F26FC">
      <w:pPr>
        <w:numPr>
          <w:ilvl w:val="0"/>
          <w:numId w:val="9"/>
        </w:numPr>
        <w:spacing w:before="240" w:after="0" w:line="240" w:lineRule="auto"/>
        <w:ind w:left="584" w:hanging="357"/>
        <w:rPr>
          <w:rFonts w:ascii="ClanPro NarrowBook" w:hAnsi="ClanPro NarrowBook"/>
        </w:rPr>
      </w:pPr>
      <w:r w:rsidRPr="0062461F">
        <w:rPr>
          <w:rFonts w:ascii="ClanPro NarrowBook" w:hAnsi="ClanPro NarrowBook"/>
        </w:rPr>
        <w:t xml:space="preserve">Gutachten und Dienstleistungen, die vertrauliche Geschäftsdaten enthalten oder deren Veröffentlichung gegen die Verschwiegenheitspflicht nach </w:t>
      </w:r>
      <w:r w:rsidRPr="0062461F">
        <w:rPr>
          <w:rFonts w:ascii="ClanPro NarrowBook" w:hAnsi="ClanPro NarrowBook" w:cs="ClanPro-Medium"/>
        </w:rPr>
        <w:t>§</w:t>
      </w:r>
      <w:r w:rsidRPr="0062461F">
        <w:rPr>
          <w:rFonts w:ascii="ClanPro NarrowBook" w:hAnsi="ClanPro NarrowBook"/>
        </w:rPr>
        <w:t xml:space="preserve"> 395 Aktiengesetz verstoßen w</w:t>
      </w:r>
      <w:r w:rsidRPr="0062461F">
        <w:rPr>
          <w:rFonts w:ascii="ClanPro NarrowBook" w:hAnsi="ClanPro NarrowBook" w:cs="ClanPro-Medium"/>
        </w:rPr>
        <w:t>ü</w:t>
      </w:r>
      <w:r w:rsidRPr="0062461F">
        <w:rPr>
          <w:rFonts w:ascii="ClanPro NarrowBook" w:hAnsi="ClanPro NarrowBook"/>
        </w:rPr>
        <w:t>rde</w:t>
      </w:r>
    </w:p>
    <w:sectPr w:rsidR="002A5F74" w:rsidRPr="0062461F" w:rsidSect="0062461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81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BDF" w:rsidRDefault="00BB1BDF" w:rsidP="001529EF">
      <w:pPr>
        <w:spacing w:after="0" w:line="240" w:lineRule="auto"/>
      </w:pPr>
      <w:r>
        <w:separator/>
      </w:r>
    </w:p>
  </w:endnote>
  <w:endnote w:type="continuationSeparator" w:id="0">
    <w:p w:rsidR="00BB1BDF" w:rsidRDefault="00BB1BDF" w:rsidP="00152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anPro NarrowBook">
    <w:panose1 w:val="02010506030101020104"/>
    <w:charset w:val="4D"/>
    <w:family w:val="auto"/>
    <w:notTrueType/>
    <w:pitch w:val="variable"/>
    <w:sig w:usb0="A00000BF" w:usb1="4000205B" w:usb2="00000000" w:usb3="00000000" w:csb0="00000093" w:csb1="00000000"/>
  </w:font>
  <w:font w:name="ClanPro-Medium">
    <w:panose1 w:val="02000503030000020004"/>
    <w:charset w:val="4D"/>
    <w:family w:val="auto"/>
    <w:notTrueType/>
    <w:pitch w:val="variable"/>
    <w:sig w:usb0="A00000AF" w:usb1="4000205B" w:usb2="00000000" w:usb3="00000000" w:csb0="00000093" w:csb1="00000000"/>
  </w:font>
  <w:font w:name="ClanPro Thin">
    <w:altName w:val="ClanPro Thin"/>
    <w:panose1 w:val="020B0604020202020204"/>
    <w:charset w:val="4D"/>
    <w:family w:val="auto"/>
    <w:pitch w:val="variable"/>
    <w:sig w:usb0="A00000AF" w:usb1="4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lanPro NarrowBold">
    <w:panose1 w:val="02010806040101020104"/>
    <w:charset w:val="4D"/>
    <w:family w:val="auto"/>
    <w:notTrueType/>
    <w:pitch w:val="variable"/>
    <w:sig w:usb0="A00000BF" w:usb1="4000205B" w:usb2="00000000" w:usb3="00000000" w:csb0="00000093" w:csb1="00000000"/>
  </w:font>
  <w:font w:name="Clan Offc Pro News">
    <w:panose1 w:val="020B0504020101020102"/>
    <w:charset w:val="4D"/>
    <w:family w:val="swiss"/>
    <w:pitch w:val="variable"/>
    <w:sig w:usb0="A00000F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61F" w:rsidRPr="0062461F" w:rsidRDefault="0062461F">
    <w:pPr>
      <w:pStyle w:val="Fuzeile"/>
      <w:rPr>
        <w:rFonts w:ascii="ClanPro NarrowBook" w:hAnsi="ClanPro NarrowBook"/>
      </w:rPr>
    </w:pPr>
    <w:r w:rsidRPr="0062461F">
      <w:rPr>
        <w:rFonts w:ascii="ClanPro NarrowBook" w:hAnsi="ClanPro NarrowBook"/>
      </w:rPr>
      <w:t>Seite 2 von 2</w:t>
    </w:r>
    <w:r w:rsidR="004A0B36">
      <w:rPr>
        <w:rFonts w:ascii="ClanPro NarrowBook" w:hAnsi="ClanPro NarrowBook"/>
      </w:rPr>
      <w:t xml:space="preserve"> </w:t>
    </w:r>
    <w:r w:rsidR="004A0B36">
      <w:rPr>
        <w:rFonts w:ascii="ClanPro NarrowBook" w:hAnsi="ClanPro NarrowBook"/>
        <w:sz w:val="21"/>
      </w:rPr>
      <w:t xml:space="preserve">                                           </w:t>
    </w:r>
    <w:r w:rsidR="004A0B36" w:rsidRPr="004A0B36">
      <w:rPr>
        <w:rFonts w:ascii="ClanPro NarrowBook" w:hAnsi="ClanPro NarrowBook"/>
        <w:sz w:val="21"/>
      </w:rPr>
      <w:t>Senatsverwaltung für Wirtschaft, Energie und Betriebe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61F" w:rsidRPr="004A0B36" w:rsidRDefault="0062461F">
    <w:pPr>
      <w:pStyle w:val="Fuzeile"/>
      <w:rPr>
        <w:rFonts w:ascii="ClanPro NarrowBook" w:hAnsi="ClanPro NarrowBook"/>
        <w:sz w:val="21"/>
      </w:rPr>
    </w:pPr>
    <w:r w:rsidRPr="004A0B36">
      <w:rPr>
        <w:rFonts w:ascii="ClanPro NarrowBook" w:hAnsi="ClanPro NarrowBook"/>
        <w:sz w:val="21"/>
      </w:rPr>
      <w:t>Seite 1 von 2</w:t>
    </w:r>
    <w:r w:rsidR="004A0B36" w:rsidRPr="004A0B36">
      <w:rPr>
        <w:rFonts w:ascii="ClanPro NarrowBook" w:hAnsi="ClanPro NarrowBook"/>
        <w:sz w:val="21"/>
      </w:rPr>
      <w:t xml:space="preserve"> </w:t>
    </w:r>
    <w:r w:rsidR="004A0B36">
      <w:rPr>
        <w:rFonts w:ascii="ClanPro NarrowBook" w:hAnsi="ClanPro NarrowBook"/>
        <w:sz w:val="21"/>
      </w:rPr>
      <w:tab/>
      <w:t xml:space="preserve">                                            </w:t>
    </w:r>
    <w:r w:rsidR="004A0B36" w:rsidRPr="004A0B36">
      <w:rPr>
        <w:rFonts w:ascii="ClanPro NarrowBook" w:hAnsi="ClanPro NarrowBook"/>
        <w:sz w:val="21"/>
      </w:rPr>
      <w:t>Senatsverwaltung für Wirtschaft, Energie und Betriebe</w:t>
    </w:r>
  </w:p>
  <w:p w:rsidR="0062461F" w:rsidRDefault="0062461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BDF" w:rsidRDefault="00BB1BDF" w:rsidP="001529EF">
      <w:pPr>
        <w:spacing w:after="0" w:line="240" w:lineRule="auto"/>
      </w:pPr>
      <w:r>
        <w:separator/>
      </w:r>
    </w:p>
  </w:footnote>
  <w:footnote w:type="continuationSeparator" w:id="0">
    <w:p w:rsidR="00BB1BDF" w:rsidRDefault="00BB1BDF" w:rsidP="00152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61F" w:rsidRDefault="0062461F" w:rsidP="0062461F">
    <w:pPr>
      <w:pStyle w:val="Kopfzeile"/>
      <w:rPr>
        <w:b/>
        <w:bCs/>
        <w:sz w:val="28"/>
      </w:rPr>
    </w:pPr>
    <w:r w:rsidRPr="007000AC">
      <w:rPr>
        <w:noProof/>
        <w:sz w:val="28"/>
        <w:lang w:eastAsia="de-DE"/>
      </w:rPr>
      <w:drawing>
        <wp:anchor distT="0" distB="0" distL="114300" distR="114300" simplePos="0" relativeHeight="251660288" behindDoc="0" locked="0" layoutInCell="1" allowOverlap="1" wp14:anchorId="342F36C1" wp14:editId="12544DED">
          <wp:simplePos x="0" y="0"/>
          <wp:positionH relativeFrom="margin">
            <wp:posOffset>3439795</wp:posOffset>
          </wp:positionH>
          <wp:positionV relativeFrom="margin">
            <wp:posOffset>-624840</wp:posOffset>
          </wp:positionV>
          <wp:extent cx="2943225" cy="442595"/>
          <wp:effectExtent l="0" t="0" r="9525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943225" cy="442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2461F" w:rsidRPr="009564CB" w:rsidRDefault="0062461F" w:rsidP="0062461F">
    <w:pPr>
      <w:pStyle w:val="Kopfzeile"/>
      <w:rPr>
        <w:rFonts w:ascii="Clan Offc Pro News" w:hAnsi="Clan Offc Pro News" w:cs="Arial"/>
        <w:b/>
        <w:sz w:val="32"/>
      </w:rPr>
    </w:pPr>
    <w:r w:rsidRPr="009564CB">
      <w:rPr>
        <w:rFonts w:ascii="Clan Offc Pro News" w:hAnsi="Clan Offc Pro News" w:cs="Arial"/>
        <w:b/>
        <w:bCs/>
        <w:sz w:val="32"/>
      </w:rPr>
      <w:t>Datenschutzprüfung</w:t>
    </w:r>
    <w:r w:rsidRPr="009564CB">
      <w:rPr>
        <w:rFonts w:ascii="Clan Offc Pro News" w:hAnsi="Clan Offc Pro News" w:cs="Arial"/>
        <w:b/>
        <w:sz w:val="32"/>
      </w:rPr>
      <w:t xml:space="preserve"> - </w:t>
    </w:r>
    <w:r w:rsidR="004A0B36" w:rsidRPr="009564CB">
      <w:rPr>
        <w:rFonts w:ascii="Clan Offc Pro News" w:hAnsi="Clan Offc Pro News" w:cs="Arial"/>
        <w:b/>
        <w:sz w:val="32"/>
      </w:rPr>
      <w:t>Anlage</w:t>
    </w:r>
  </w:p>
  <w:p w:rsidR="0062461F" w:rsidRDefault="0062461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2EB9" w:rsidRDefault="00122EB9">
    <w:pPr>
      <w:pStyle w:val="Kopfzeile"/>
      <w:rPr>
        <w:b/>
        <w:bCs/>
        <w:sz w:val="28"/>
      </w:rPr>
    </w:pPr>
    <w:r w:rsidRPr="007000AC">
      <w:rPr>
        <w:noProof/>
        <w:sz w:val="28"/>
        <w:lang w:eastAsia="de-DE"/>
      </w:rPr>
      <w:drawing>
        <wp:anchor distT="0" distB="0" distL="114300" distR="114300" simplePos="0" relativeHeight="251658240" behindDoc="0" locked="0" layoutInCell="1" allowOverlap="1" wp14:anchorId="76F6EB2D" wp14:editId="79A9189A">
          <wp:simplePos x="0" y="0"/>
          <wp:positionH relativeFrom="margin">
            <wp:posOffset>3515995</wp:posOffset>
          </wp:positionH>
          <wp:positionV relativeFrom="margin">
            <wp:posOffset>-1107440</wp:posOffset>
          </wp:positionV>
          <wp:extent cx="2943225" cy="442595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943225" cy="442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22EB9" w:rsidRPr="003967C6" w:rsidRDefault="007000AC">
    <w:pPr>
      <w:pStyle w:val="Kopfzeile"/>
      <w:rPr>
        <w:rFonts w:ascii="Clan Offc Pro News" w:hAnsi="Clan Offc Pro News" w:cs="Arial"/>
        <w:b/>
        <w:sz w:val="32"/>
      </w:rPr>
    </w:pPr>
    <w:r w:rsidRPr="003967C6">
      <w:rPr>
        <w:rFonts w:ascii="Clan Offc Pro News" w:hAnsi="Clan Offc Pro News" w:cs="Arial"/>
        <w:b/>
        <w:bCs/>
        <w:sz w:val="32"/>
      </w:rPr>
      <w:t>Datenschutzprüfung</w:t>
    </w:r>
    <w:r w:rsidR="0062461F" w:rsidRPr="003967C6">
      <w:rPr>
        <w:rFonts w:ascii="Clan Offc Pro News" w:hAnsi="Clan Offc Pro News" w:cs="Arial"/>
        <w:b/>
        <w:sz w:val="32"/>
      </w:rPr>
      <w:t xml:space="preserve"> - Checkliste</w:t>
    </w:r>
  </w:p>
  <w:p w:rsidR="00122EB9" w:rsidRDefault="00122EB9">
    <w:pPr>
      <w:pStyle w:val="Kopfzeile"/>
      <w:rPr>
        <w:sz w:val="28"/>
      </w:rPr>
    </w:pPr>
  </w:p>
  <w:p w:rsidR="00122EB9" w:rsidRDefault="00122EB9">
    <w:pPr>
      <w:pStyle w:val="Kopfzeile"/>
      <w:rPr>
        <w:sz w:val="28"/>
      </w:rPr>
    </w:pPr>
  </w:p>
  <w:p w:rsidR="001529EF" w:rsidRPr="007000AC" w:rsidRDefault="001529EF">
    <w:pPr>
      <w:pStyle w:val="Kopfzeile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412AE"/>
    <w:multiLevelType w:val="hybridMultilevel"/>
    <w:tmpl w:val="86B09FEA"/>
    <w:lvl w:ilvl="0" w:tplc="0407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D37AD"/>
    <w:multiLevelType w:val="hybridMultilevel"/>
    <w:tmpl w:val="3886F3A6"/>
    <w:lvl w:ilvl="0" w:tplc="0D921CF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A746C"/>
    <w:multiLevelType w:val="hybridMultilevel"/>
    <w:tmpl w:val="317024E0"/>
    <w:lvl w:ilvl="0" w:tplc="0407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A46CDE"/>
    <w:multiLevelType w:val="hybridMultilevel"/>
    <w:tmpl w:val="8D8CAEA4"/>
    <w:lvl w:ilvl="0" w:tplc="0407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1549B4"/>
    <w:multiLevelType w:val="hybridMultilevel"/>
    <w:tmpl w:val="5A2E3136"/>
    <w:lvl w:ilvl="0" w:tplc="2624A8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75E7C"/>
    <w:multiLevelType w:val="hybridMultilevel"/>
    <w:tmpl w:val="FE98CBF0"/>
    <w:lvl w:ilvl="0" w:tplc="E18080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262F8"/>
    <w:multiLevelType w:val="hybridMultilevel"/>
    <w:tmpl w:val="317024E0"/>
    <w:lvl w:ilvl="0" w:tplc="0407001B">
      <w:start w:val="1"/>
      <w:numFmt w:val="lowerRoman"/>
      <w:lvlText w:val="%1."/>
      <w:lvlJc w:val="right"/>
      <w:pPr>
        <w:ind w:left="58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07" w:hanging="360"/>
      </w:pPr>
    </w:lvl>
    <w:lvl w:ilvl="2" w:tplc="0407001B" w:tentative="1">
      <w:start w:val="1"/>
      <w:numFmt w:val="lowerRoman"/>
      <w:lvlText w:val="%3."/>
      <w:lvlJc w:val="right"/>
      <w:pPr>
        <w:ind w:left="2027" w:hanging="180"/>
      </w:pPr>
    </w:lvl>
    <w:lvl w:ilvl="3" w:tplc="0407000F" w:tentative="1">
      <w:start w:val="1"/>
      <w:numFmt w:val="decimal"/>
      <w:lvlText w:val="%4."/>
      <w:lvlJc w:val="left"/>
      <w:pPr>
        <w:ind w:left="2747" w:hanging="360"/>
      </w:pPr>
    </w:lvl>
    <w:lvl w:ilvl="4" w:tplc="04070019" w:tentative="1">
      <w:start w:val="1"/>
      <w:numFmt w:val="lowerLetter"/>
      <w:lvlText w:val="%5."/>
      <w:lvlJc w:val="left"/>
      <w:pPr>
        <w:ind w:left="3467" w:hanging="360"/>
      </w:pPr>
    </w:lvl>
    <w:lvl w:ilvl="5" w:tplc="0407001B" w:tentative="1">
      <w:start w:val="1"/>
      <w:numFmt w:val="lowerRoman"/>
      <w:lvlText w:val="%6."/>
      <w:lvlJc w:val="right"/>
      <w:pPr>
        <w:ind w:left="4187" w:hanging="180"/>
      </w:pPr>
    </w:lvl>
    <w:lvl w:ilvl="6" w:tplc="0407000F" w:tentative="1">
      <w:start w:val="1"/>
      <w:numFmt w:val="decimal"/>
      <w:lvlText w:val="%7."/>
      <w:lvlJc w:val="left"/>
      <w:pPr>
        <w:ind w:left="4907" w:hanging="360"/>
      </w:pPr>
    </w:lvl>
    <w:lvl w:ilvl="7" w:tplc="04070019" w:tentative="1">
      <w:start w:val="1"/>
      <w:numFmt w:val="lowerLetter"/>
      <w:lvlText w:val="%8."/>
      <w:lvlJc w:val="left"/>
      <w:pPr>
        <w:ind w:left="5627" w:hanging="360"/>
      </w:pPr>
    </w:lvl>
    <w:lvl w:ilvl="8" w:tplc="0407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7" w15:restartNumberingAfterBreak="0">
    <w:nsid w:val="4A601B69"/>
    <w:multiLevelType w:val="hybridMultilevel"/>
    <w:tmpl w:val="86B09FEA"/>
    <w:lvl w:ilvl="0" w:tplc="0407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5BF434F"/>
    <w:multiLevelType w:val="hybridMultilevel"/>
    <w:tmpl w:val="3D2659F0"/>
    <w:lvl w:ilvl="0" w:tplc="6096BA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B392E"/>
    <w:multiLevelType w:val="hybridMultilevel"/>
    <w:tmpl w:val="CDACF67E"/>
    <w:lvl w:ilvl="0" w:tplc="6096BA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128"/>
    <w:rsid w:val="000778FD"/>
    <w:rsid w:val="000A41FA"/>
    <w:rsid w:val="000D78D6"/>
    <w:rsid w:val="000F05A8"/>
    <w:rsid w:val="00122EB9"/>
    <w:rsid w:val="001529EF"/>
    <w:rsid w:val="00291994"/>
    <w:rsid w:val="002A5F74"/>
    <w:rsid w:val="002F26FC"/>
    <w:rsid w:val="003967C6"/>
    <w:rsid w:val="003F595A"/>
    <w:rsid w:val="004A0B36"/>
    <w:rsid w:val="0052389E"/>
    <w:rsid w:val="005B31D3"/>
    <w:rsid w:val="0062461F"/>
    <w:rsid w:val="007000AC"/>
    <w:rsid w:val="007415D2"/>
    <w:rsid w:val="00863FAA"/>
    <w:rsid w:val="008701AA"/>
    <w:rsid w:val="008E37EC"/>
    <w:rsid w:val="008F4128"/>
    <w:rsid w:val="009564CB"/>
    <w:rsid w:val="00A24072"/>
    <w:rsid w:val="00A42606"/>
    <w:rsid w:val="00A70525"/>
    <w:rsid w:val="00AB6D1A"/>
    <w:rsid w:val="00B40315"/>
    <w:rsid w:val="00B67166"/>
    <w:rsid w:val="00B847E2"/>
    <w:rsid w:val="00BB1BDF"/>
    <w:rsid w:val="00C43AEA"/>
    <w:rsid w:val="00C461F3"/>
    <w:rsid w:val="00C50320"/>
    <w:rsid w:val="00CE4093"/>
    <w:rsid w:val="00E43A2F"/>
    <w:rsid w:val="00F27116"/>
    <w:rsid w:val="00F320E1"/>
    <w:rsid w:val="00F4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40159"/>
  <w15:docId w15:val="{FE35F649-DC23-C44A-AC30-27BB7643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A41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412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52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29EF"/>
  </w:style>
  <w:style w:type="paragraph" w:styleId="Fuzeile">
    <w:name w:val="footer"/>
    <w:basedOn w:val="Standard"/>
    <w:link w:val="FuzeileZchn"/>
    <w:uiPriority w:val="99"/>
    <w:unhideWhenUsed/>
    <w:rsid w:val="00152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29E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2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29EF"/>
    <w:rPr>
      <w:rFonts w:ascii="Tahoma" w:hAnsi="Tahoma" w:cs="Tahoma"/>
      <w:sz w:val="16"/>
      <w:szCs w:val="16"/>
    </w:rPr>
  </w:style>
  <w:style w:type="paragraph" w:customStyle="1" w:styleId="BriefkopfKontaktinformationen">
    <w:name w:val="Briefkopf Kontaktinformationen"/>
    <w:rsid w:val="001529EF"/>
    <w:pPr>
      <w:framePr w:hSpace="141" w:wrap="notBeside" w:vAnchor="text" w:hAnchor="page" w:x="8210" w:yAlign="top"/>
      <w:spacing w:after="0" w:line="240" w:lineRule="auto"/>
    </w:pPr>
    <w:rPr>
      <w:rFonts w:eastAsia="Times New Roman" w:cs="Times New Roman"/>
      <w:sz w:val="16"/>
      <w:szCs w:val="20"/>
      <w:lang w:eastAsia="de-DE"/>
    </w:rPr>
  </w:style>
  <w:style w:type="paragraph" w:customStyle="1" w:styleId="Briefkopfberschrift2">
    <w:name w:val="Briefkopf Überschrift 2"/>
    <w:basedOn w:val="Standard"/>
    <w:rsid w:val="001529EF"/>
    <w:pPr>
      <w:spacing w:after="0" w:line="240" w:lineRule="auto"/>
    </w:pPr>
    <w:rPr>
      <w:rFonts w:eastAsia="Times New Roman" w:cs="Times New Roman"/>
      <w:position w:val="10"/>
      <w:szCs w:val="20"/>
      <w:lang w:eastAsia="de-DE"/>
    </w:rPr>
  </w:style>
  <w:style w:type="paragraph" w:customStyle="1" w:styleId="Briefkopfberschrift1">
    <w:name w:val="Briefkopf Überschrift 1"/>
    <w:rsid w:val="001529EF"/>
    <w:pPr>
      <w:spacing w:before="280" w:after="60" w:line="240" w:lineRule="auto"/>
      <w:ind w:right="3119"/>
    </w:pPr>
    <w:rPr>
      <w:rFonts w:eastAsia="Times New Roman" w:cs="Times New Roman"/>
      <w:b/>
      <w:sz w:val="30"/>
      <w:szCs w:val="20"/>
      <w:lang w:eastAsia="de-DE"/>
    </w:rPr>
  </w:style>
  <w:style w:type="paragraph" w:customStyle="1" w:styleId="BriefkopfKontaktinformationenfett">
    <w:name w:val="Briefkopf Kontaktinformationen (fett)"/>
    <w:basedOn w:val="BriefkopfKontaktinformationen"/>
    <w:rsid w:val="001529EF"/>
    <w:pPr>
      <w:framePr w:wrap="notBeside"/>
    </w:pPr>
    <w:rPr>
      <w:b/>
    </w:rPr>
  </w:style>
  <w:style w:type="table" w:styleId="Tabellenraster">
    <w:name w:val="Table Grid"/>
    <w:basedOn w:val="NormaleTabelle"/>
    <w:uiPriority w:val="59"/>
    <w:rsid w:val="00A70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842176">
      <w:bodyDiv w:val="1"/>
      <w:marLeft w:val="240"/>
      <w:marRight w:val="240"/>
      <w:marTop w:val="24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8C8C8"/>
            <w:right w:val="none" w:sz="0" w:space="0" w:color="auto"/>
          </w:divBdr>
          <w:divsChild>
            <w:div w:id="972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4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1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2594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6002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242824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0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4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3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1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79703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150499">
      <w:bodyDiv w:val="1"/>
      <w:marLeft w:val="240"/>
      <w:marRight w:val="240"/>
      <w:marTop w:val="24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8C8C8"/>
            <w:right w:val="none" w:sz="0" w:space="0" w:color="auto"/>
          </w:divBdr>
          <w:divsChild>
            <w:div w:id="1887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9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05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562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30304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473634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3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8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2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894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SenWi</Company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Feise, Julia</dc:creator>
  <cp:lastModifiedBy>Microsoft Office User</cp:lastModifiedBy>
  <cp:revision>8</cp:revision>
  <cp:lastPrinted>2020-09-24T09:45:00Z</cp:lastPrinted>
  <dcterms:created xsi:type="dcterms:W3CDTF">2020-09-24T09:45:00Z</dcterms:created>
  <dcterms:modified xsi:type="dcterms:W3CDTF">2020-09-24T09:55:00Z</dcterms:modified>
</cp:coreProperties>
</file>