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9D4A51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4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9D4A51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9D4A51">
                      <w:rPr>
                        <w:bCs/>
                        <w:sz w:val="28"/>
                        <w:lang w:val="ru-RU"/>
                      </w:rPr>
                      <w:t>Компактные множества</w:t>
                    </w:r>
                    <w:r w:rsidR="00FB3D30">
                      <w:rPr>
                        <w:bCs/>
                        <w:sz w:val="28"/>
                        <w:lang w:val="ru-RU"/>
                      </w:rPr>
                      <w:t>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Default="008619C9" w:rsidP="008619C9">
          <w:pPr>
            <w:ind w:left="708" w:hanging="708"/>
            <w:jc w:val="center"/>
            <w:rPr>
              <w:sz w:val="28"/>
            </w:rPr>
          </w:pPr>
          <w:r w:rsidRPr="008619C9">
            <w:rPr>
              <w:sz w:val="28"/>
            </w:rPr>
            <w:t>Студентки 3 курса 3 группы</w:t>
          </w:r>
        </w:p>
        <w:p w:rsidR="009D4A51" w:rsidRPr="008619C9" w:rsidRDefault="009D4A51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Домановой Татьяны Алексеевны</w:t>
          </w:r>
        </w:p>
        <w:p w:rsidR="00666A49" w:rsidRDefault="00666A49"/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9D4A51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9D4A51" w:rsidRDefault="00666A49"/>
        <w:p w:rsidR="00776546" w:rsidRDefault="00FB3D3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8EB391B" wp14:editId="12FA861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r w:rsidRPr="008619C9">
                                  <w:t>Дайняк</w:t>
                                </w:r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F8076A" wp14:editId="5941312B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 xml:space="preserve">Работа сдана </w:t>
                                </w:r>
                                <w:r w:rsidR="00103D64">
                                  <w:t>29</w:t>
                                </w:r>
                                <w:r>
                                  <w:t>.11.2013 г.</w:t>
                                </w:r>
                              </w:p>
                              <w:p w:rsidR="00A140DA" w:rsidRDefault="00A140DA">
                                <w:r>
                                  <w:t>Зачтена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 xml:space="preserve">Работа сдана </w:t>
                          </w:r>
                          <w:r w:rsidR="00103D64">
                            <w:t>29</w:t>
                          </w:r>
                          <w:r>
                            <w:t>.11.2013 г.</w:t>
                          </w:r>
                        </w:p>
                        <w:p w:rsidR="00A140DA" w:rsidRDefault="00A140DA">
                          <w:r>
                            <w:t>Зачтена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E9212A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Pr="00E9212A" w:rsidRDefault="00E9212A" w:rsidP="00776546">
          <w:pPr>
            <w:ind w:firstLine="567"/>
            <w:rPr>
              <w:i/>
            </w:rPr>
          </w:pPr>
          <w:r>
            <w:t xml:space="preserve">Является ли относительно компактным множество функций </w:t>
          </w:r>
          <m:oMath>
            <m:r>
              <w:rPr>
                <w:rFonts w:ascii="Cambria Math" w:hAnsi="Cambria Math"/>
              </w:rPr>
              <m:t>M={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∈N}</m:t>
            </m:r>
          </m:oMath>
          <w:r>
            <w:t xml:space="preserve"> в пространстве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>
            <w:rPr>
              <w:rFonts w:eastAsiaTheme="minorEastAsia"/>
            </w:rPr>
            <w:t>?</w:t>
          </w: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E9212A" w:rsidP="00776546">
          <w:pPr>
            <w:ind w:firstLine="567"/>
            <w:rPr>
              <w:rFonts w:eastAsiaTheme="minorEastAsia"/>
            </w:rPr>
          </w:pPr>
          <w:r>
            <w:t xml:space="preserve">По теореме Арцела-Асколи, множество относительно компактно в </w:t>
          </w:r>
          <m:oMath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[0,1]</m:t>
            </m:r>
          </m:oMath>
          <w:r w:rsidRPr="00E9212A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>если оно равномерно ограничено и равностепенно непрерывно.</w:t>
          </w:r>
        </w:p>
        <w:p w:rsidR="00E9212A" w:rsidRDefault="00CF216C" w:rsidP="00776546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равномерно ограничено, если </w:t>
          </w:r>
          <m:oMath>
            <m:r>
              <w:rPr>
                <w:rFonts w:ascii="Cambria Math" w:hAnsi="Cambria Math"/>
              </w:rPr>
              <m:t>∃c&gt;0</m:t>
            </m:r>
          </m:oMath>
          <w:r w:rsidRPr="00CF216C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такая, что </w:t>
          </w:r>
          <m:oMath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&lt;c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∀x∈M</m:t>
            </m:r>
          </m:oMath>
          <w:r w:rsidRPr="00CF216C">
            <w:rPr>
              <w:rFonts w:eastAsiaTheme="minorEastAsia"/>
            </w:rPr>
            <w:t>.</w:t>
          </w:r>
        </w:p>
        <w:p w:rsidR="00CF216C" w:rsidRPr="00CF216C" w:rsidRDefault="00CF216C" w:rsidP="00776546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t∈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  <w:lang w:val="en-US"/>
                </w:rPr>
                <m:t>=1</m:t>
              </m:r>
            </m:oMath>
          </m:oMathPara>
        </w:p>
        <w:p w:rsidR="00CF216C" w:rsidRDefault="00CF216C" w:rsidP="00776546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 xml:space="preserve">Таким образом </w:t>
          </w:r>
          <m:oMath>
            <m:r>
              <w:rPr>
                <w:rFonts w:ascii="Cambria Math" w:hAnsi="Cambria Math"/>
              </w:rPr>
              <m:t>с=1</m:t>
            </m:r>
          </m:oMath>
          <w:r>
            <w:rPr>
              <w:rFonts w:eastAsiaTheme="minorEastAsia"/>
            </w:rPr>
            <w:t xml:space="preserve">, а значит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является равномерно ограниченным.</w:t>
          </w:r>
        </w:p>
        <w:p w:rsidR="00CF216C" w:rsidRDefault="00CF216C" w:rsidP="00776546">
          <w:pPr>
            <w:ind w:firstLine="567"/>
            <w:rPr>
              <w:rFonts w:eastAsiaTheme="minorEastAsia"/>
              <w:lang w:val="en-US"/>
            </w:rPr>
          </w:pPr>
          <w:r>
            <w:rPr>
              <w:rFonts w:eastAsiaTheme="minorEastAsia"/>
            </w:rPr>
            <w:t xml:space="preserve">Множество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равностепенно непрерывно, если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ε</m:t>
            </m:r>
            <m:r>
              <w:rPr>
                <w:rFonts w:ascii="Cambria Math" w:hAnsi="Cambria Math"/>
              </w:rPr>
              <m:t>&gt;0</m:t>
            </m:r>
            <m:r>
              <w:rPr>
                <w:rFonts w:ascii="Cambria Math" w:hAnsi="Cambria Math"/>
              </w:rPr>
              <m:t>,  ∃δ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ε</m:t>
                </m:r>
              </m:e>
            </m:d>
            <m:r>
              <w:rPr>
                <w:rFonts w:ascii="Cambria Math" w:hAnsi="Cambria Math"/>
              </w:rPr>
              <m:t>&gt;0</m:t>
            </m:r>
          </m:oMath>
          <w:r w:rsidRPr="00CF216C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такое, что </w:t>
          </w:r>
          <m:oMath>
            <m:r>
              <w:rPr>
                <w:rFonts w:ascii="Cambria Math" w:hAnsi="Cambria Math"/>
              </w:rPr>
              <m:t>∀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oMath>
          <w:r w:rsidRPr="00CF216C">
            <w:rPr>
              <w:rFonts w:eastAsiaTheme="minorEastAsia"/>
            </w:rPr>
            <w:t xml:space="preserve">, </w:t>
          </w:r>
          <w:r>
            <w:rPr>
              <w:rFonts w:eastAsiaTheme="minorEastAsia"/>
            </w:rPr>
            <w:t xml:space="preserve">таких, что </w:t>
          </w:r>
          <m:oMath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&lt;δ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выполняется </w:t>
          </w:r>
          <m:oMath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  <m:r>
              <w:rPr>
                <w:rFonts w:ascii="Cambria Math" w:eastAsiaTheme="minorEastAsia" w:hAnsi="Cambria Math"/>
              </w:rPr>
              <m:t>&lt;ε</m:t>
            </m:r>
          </m:oMath>
          <w:r w:rsidRPr="00CF216C">
            <w:rPr>
              <w:rFonts w:eastAsiaTheme="minorEastAsia"/>
            </w:rPr>
            <w:t xml:space="preserve"> </w:t>
          </w:r>
          <w:r>
            <w:rPr>
              <w:rFonts w:eastAsiaTheme="minorEastAsia"/>
            </w:rPr>
            <w:t xml:space="preserve">для </w:t>
          </w:r>
          <m:oMath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</w:rPr>
              <m:t>M</m:t>
            </m:r>
          </m:oMath>
          <w:r w:rsidRPr="00CF216C">
            <w:rPr>
              <w:rFonts w:eastAsiaTheme="minorEastAsia"/>
            </w:rPr>
            <w:t>.</w:t>
          </w:r>
        </w:p>
        <w:p w:rsidR="00D2351B" w:rsidRPr="005743D9" w:rsidRDefault="00CF216C" w:rsidP="00D2351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1+n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&lt; ε</m:t>
              </m:r>
            </m:oMath>
          </m:oMathPara>
        </w:p>
        <w:p w:rsidR="005743D9" w:rsidRPr="00016163" w:rsidRDefault="005743D9" w:rsidP="00D2351B">
          <w:pPr>
            <w:ind w:firstLine="567"/>
            <w:rPr>
              <w:rFonts w:eastAsiaTheme="minorEastAsia"/>
              <w:lang w:val="en-US"/>
            </w:rPr>
          </w:pPr>
          <m:oMathPara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δ&lt;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den>
              </m:f>
            </m:oMath>
          </m:oMathPara>
        </w:p>
        <w:p w:rsidR="00666A49" w:rsidRPr="00FA65A5" w:rsidRDefault="00016163" w:rsidP="00FA65A5">
          <w:pPr>
            <w:ind w:firstLine="567"/>
            <w:rPr>
              <w:rFonts w:eastAsiaTheme="minorEastAsia"/>
            </w:rPr>
          </w:pPr>
          <w:r>
            <w:rPr>
              <w:rFonts w:eastAsiaTheme="minorEastAsia"/>
            </w:rPr>
            <w:t>Значит, м</w:t>
          </w:r>
          <w:r>
            <w:rPr>
              <w:rFonts w:eastAsiaTheme="minorEastAsia"/>
            </w:rPr>
            <w:t xml:space="preserve">ножество </w:t>
          </w:r>
          <m:oMath>
            <m:r>
              <w:rPr>
                <w:rFonts w:ascii="Cambria Math" w:hAnsi="Cambria Math"/>
              </w:rPr>
              <m:t>M</m:t>
            </m:r>
          </m:oMath>
          <w:r>
            <w:rPr>
              <w:rFonts w:eastAsiaTheme="minorEastAsia"/>
            </w:rPr>
            <w:t xml:space="preserve"> равномерно </w:t>
          </w:r>
          <w:r>
            <w:rPr>
              <w:rFonts w:eastAsiaTheme="minorEastAsia"/>
            </w:rPr>
            <w:t xml:space="preserve">ограниченно и </w:t>
          </w:r>
          <w:r>
            <w:rPr>
              <w:rFonts w:eastAsiaTheme="minorEastAsia"/>
            </w:rPr>
            <w:t>равностепенно непрерывно</w:t>
          </w:r>
          <w:r>
            <w:rPr>
              <w:rFonts w:eastAsiaTheme="minorEastAsia"/>
            </w:rPr>
            <w:t>, а значит является относительно компактным.</w:t>
          </w:r>
        </w:p>
        <w:bookmarkStart w:id="0" w:name="_GoBack" w:displacedByCustomXml="next"/>
        <w:bookmarkEnd w:id="0" w:displacedByCustomXml="next"/>
      </w:sdtContent>
    </w:sdt>
    <w:sectPr w:rsidR="00666A49" w:rsidRPr="00FA65A5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8CC" w:rsidRDefault="00B748CC" w:rsidP="00F65D27">
      <w:pPr>
        <w:spacing w:after="0" w:line="240" w:lineRule="auto"/>
      </w:pPr>
      <w:r>
        <w:separator/>
      </w:r>
    </w:p>
  </w:endnote>
  <w:endnote w:type="continuationSeparator" w:id="0">
    <w:p w:rsidR="00B748CC" w:rsidRDefault="00B748CC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8CC" w:rsidRDefault="00B748CC" w:rsidP="00F65D27">
      <w:pPr>
        <w:spacing w:after="0" w:line="240" w:lineRule="auto"/>
      </w:pPr>
      <w:r>
        <w:separator/>
      </w:r>
    </w:p>
  </w:footnote>
  <w:footnote w:type="continuationSeparator" w:id="0">
    <w:p w:rsidR="00B748CC" w:rsidRDefault="00B748CC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16163"/>
    <w:rsid w:val="000365E4"/>
    <w:rsid w:val="000E4AE4"/>
    <w:rsid w:val="00103D64"/>
    <w:rsid w:val="00121CA8"/>
    <w:rsid w:val="003365C2"/>
    <w:rsid w:val="00414F4D"/>
    <w:rsid w:val="00420472"/>
    <w:rsid w:val="005724CF"/>
    <w:rsid w:val="005743D9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D092C"/>
    <w:rsid w:val="009D4A51"/>
    <w:rsid w:val="009D58B4"/>
    <w:rsid w:val="009F2ABB"/>
    <w:rsid w:val="009F37FD"/>
    <w:rsid w:val="00A140DA"/>
    <w:rsid w:val="00A3760E"/>
    <w:rsid w:val="00A40E5B"/>
    <w:rsid w:val="00AA218B"/>
    <w:rsid w:val="00AE66AC"/>
    <w:rsid w:val="00AF0C81"/>
    <w:rsid w:val="00B748CC"/>
    <w:rsid w:val="00CB58AC"/>
    <w:rsid w:val="00CF216C"/>
    <w:rsid w:val="00D15B51"/>
    <w:rsid w:val="00D2351B"/>
    <w:rsid w:val="00D314BD"/>
    <w:rsid w:val="00DB6FF1"/>
    <w:rsid w:val="00E9212A"/>
    <w:rsid w:val="00F56CA0"/>
    <w:rsid w:val="00F60292"/>
    <w:rsid w:val="00F65D27"/>
    <w:rsid w:val="00FA65A5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78D"/>
    <w:rsid w:val="00021BF9"/>
    <w:rsid w:val="00131572"/>
    <w:rsid w:val="002126CA"/>
    <w:rsid w:val="007A0470"/>
    <w:rsid w:val="00AC078D"/>
    <w:rsid w:val="00C05121"/>
    <w:rsid w:val="00E361F3"/>
    <w:rsid w:val="00EA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126C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F52EFEFE649989ACB869DDE64ABC6">
    <w:name w:val="B63F52EFEFE649989ACB869DDE64ABC6"/>
    <w:rsid w:val="00AC078D"/>
  </w:style>
  <w:style w:type="paragraph" w:customStyle="1" w:styleId="D0B2FBBF2AC14B708BA0FA60BB72BCCD">
    <w:name w:val="D0B2FBBF2AC14B708BA0FA60BB72BCCD"/>
    <w:rsid w:val="00AC078D"/>
  </w:style>
  <w:style w:type="paragraph" w:customStyle="1" w:styleId="AC189B64661C40C48C573BD4990CA86A">
    <w:name w:val="AC189B64661C40C48C573BD4990CA86A"/>
    <w:rsid w:val="00AC078D"/>
  </w:style>
  <w:style w:type="paragraph" w:customStyle="1" w:styleId="53B11EB2C9EC4A41A91926EDF53501B0">
    <w:name w:val="53B11EB2C9EC4A41A91926EDF53501B0"/>
    <w:rsid w:val="00AC078D"/>
  </w:style>
  <w:style w:type="paragraph" w:customStyle="1" w:styleId="F7B52FA4076A4C68AE1864DBF66D8FBC">
    <w:name w:val="F7B52FA4076A4C68AE1864DBF66D8FBC"/>
    <w:rsid w:val="00AC078D"/>
  </w:style>
  <w:style w:type="paragraph" w:customStyle="1" w:styleId="7C294E27EA094213B354B7DC34C89F37">
    <w:name w:val="7C294E27EA094213B354B7DC34C89F37"/>
    <w:rsid w:val="00AC078D"/>
  </w:style>
  <w:style w:type="character" w:styleId="PlaceholderText">
    <w:name w:val="Placeholder Text"/>
    <w:basedOn w:val="DefaultParagraphFont"/>
    <w:uiPriority w:val="99"/>
    <w:semiHidden/>
    <w:rsid w:val="002126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№4</dc:subject>
  <dc:creator>Компактные множества)</dc:creator>
  <cp:lastModifiedBy>TDiva</cp:lastModifiedBy>
  <cp:revision>28</cp:revision>
  <cp:lastPrinted>2013-11-10T12:28:00Z</cp:lastPrinted>
  <dcterms:created xsi:type="dcterms:W3CDTF">2013-11-08T09:53:00Z</dcterms:created>
  <dcterms:modified xsi:type="dcterms:W3CDTF">2013-11-29T10:45:00Z</dcterms:modified>
</cp:coreProperties>
</file>