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DF3A14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№8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DF3A14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F3A14">
                      <w:rPr>
                        <w:bCs/>
                        <w:sz w:val="28"/>
                        <w:lang w:val="ru-RU"/>
                      </w:rPr>
                      <w:t>Банаховы пространства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DF3A14" w:rsidRDefault="00DF3A14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E13992" w:rsidRPr="008619C9" w:rsidRDefault="00E13992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Вариант 1</w:t>
          </w:r>
          <w:bookmarkStart w:id="0" w:name="_GoBack"/>
          <w:bookmarkEnd w:id="0"/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E448C7" wp14:editId="63C8D3C1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2719" w:rsidRDefault="00562719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562719" w:rsidRDefault="00562719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562719" w:rsidRDefault="00562719" w:rsidP="008619C9">
                                <w:r>
                                  <w:t>Доцент кафедры МФ</w:t>
                                </w:r>
                              </w:p>
                              <w:p w:rsidR="00562719" w:rsidRPr="008619C9" w:rsidRDefault="00562719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562719" w:rsidRDefault="00562719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562719" w:rsidRDefault="00562719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562719" w:rsidRDefault="00562719" w:rsidP="008619C9">
                          <w:r>
                            <w:t>Доцент кафедры МФ</w:t>
                          </w:r>
                        </w:p>
                        <w:p w:rsidR="00562719" w:rsidRPr="008619C9" w:rsidRDefault="00562719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708EAC" wp14:editId="3B1E241E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2719" w:rsidRDefault="00562719">
                                <w:r>
                                  <w:t>Работа сдана 13.12.2013 г.</w:t>
                                </w:r>
                              </w:p>
                              <w:p w:rsidR="00562719" w:rsidRDefault="00562719">
                                <w:r>
                                  <w:t>Зачтена _______________ 2013 г.</w:t>
                                </w:r>
                              </w:p>
                              <w:p w:rsidR="00562719" w:rsidRPr="008619C9" w:rsidRDefault="00562719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562719" w:rsidRDefault="00562719">
                          <w:r>
                            <w:t>Работа сдана 13.12.2013 г.</w:t>
                          </w:r>
                        </w:p>
                        <w:p w:rsidR="00562719" w:rsidRDefault="00562719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562719" w:rsidRPr="008619C9" w:rsidRDefault="00562719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3C0FAC" w:rsidRPr="003C0FAC" w:rsidRDefault="003C0FAC" w:rsidP="003C0FAC">
          <w:pPr>
            <w:pStyle w:val="Heading1"/>
            <w:spacing w:after="240"/>
          </w:pPr>
          <w:r>
            <w:lastRenderedPageBreak/>
            <w:t>Основы теории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cs="Times New Roman"/>
            </w:rPr>
            <w:t xml:space="preserve">Пусть </w:t>
          </w:r>
          <w:r w:rsidRPr="003C0FAC">
            <w:rPr>
              <w:position w:val="-4"/>
            </w:rPr>
            <w:object w:dxaOrig="240" w:dyaOrig="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.1pt;height:12.8pt" o:ole="">
                <v:imagedata r:id="rId8" o:title=""/>
              </v:shape>
              <o:OLEObject Type="Embed" ProgID="Equation.DSMT4" ShapeID="_x0000_i1025" DrawAspect="Content" ObjectID="_1449009543" r:id="rId9"/>
            </w:object>
          </w:r>
          <w:r w:rsidRPr="003C0FAC">
            <w:rPr>
              <w:rFonts w:eastAsiaTheme="minorEastAsia" w:cs="Times New Roman"/>
            </w:rPr>
            <w:t xml:space="preserve"> – нормированное векторное пространство. Последовательность </w:t>
          </w:r>
          <w:r w:rsidRPr="003C0FAC">
            <w:rPr>
              <w:position w:val="-12"/>
            </w:rPr>
            <w:object w:dxaOrig="1140" w:dyaOrig="380">
              <v:shape id="_x0000_i1026" type="#_x0000_t75" style="width:57.25pt;height:18.85pt" o:ole="">
                <v:imagedata r:id="rId10" o:title=""/>
              </v:shape>
              <o:OLEObject Type="Embed" ProgID="Equation.DSMT4" ShapeID="_x0000_i1026" DrawAspect="Content" ObjectID="_1449009544" r:id="rId11"/>
            </w:object>
          </w:r>
          <w:r w:rsidRPr="003C0FAC">
            <w:rPr>
              <w:rFonts w:eastAsiaTheme="minorEastAsia" w:cs="Times New Roman"/>
            </w:rPr>
            <w:t xml:space="preserve"> называется </w:t>
          </w:r>
          <w:r w:rsidRPr="003C0FAC">
            <w:rPr>
              <w:rFonts w:eastAsiaTheme="minorEastAsia" w:cs="Times New Roman"/>
              <w:i/>
            </w:rPr>
            <w:t>фундаментальной</w:t>
          </w:r>
          <w:r w:rsidRPr="003C0FAC">
            <w:rPr>
              <w:rFonts w:eastAsiaTheme="minorEastAsia" w:cs="Times New Roman"/>
            </w:rPr>
            <w:t xml:space="preserve"> или </w:t>
          </w:r>
          <w:r w:rsidRPr="003C0FAC">
            <w:rPr>
              <w:rFonts w:eastAsiaTheme="minorEastAsia" w:cs="Times New Roman"/>
              <w:i/>
            </w:rPr>
            <w:t>последовательностью Коши</w:t>
          </w:r>
          <w:r w:rsidRPr="003C0FAC">
            <w:rPr>
              <w:rFonts w:eastAsiaTheme="minorEastAsia" w:cs="Times New Roman"/>
            </w:rPr>
            <w:t xml:space="preserve">, если </w:t>
          </w:r>
          <w:r w:rsidRPr="003C0FAC">
            <w:rPr>
              <w:position w:val="-14"/>
            </w:rPr>
            <w:object w:dxaOrig="1760" w:dyaOrig="400">
              <v:shape id="_x0000_i1027" type="#_x0000_t75" style="width:88.2pt;height:20.2pt" o:ole="">
                <v:imagedata r:id="rId12" o:title=""/>
              </v:shape>
              <o:OLEObject Type="Embed" ProgID="Equation.DSMT4" ShapeID="_x0000_i1027" DrawAspect="Content" ObjectID="_1449009545" r:id="rId13"/>
            </w:object>
          </w:r>
          <w:r w:rsidRPr="003C0FAC">
            <w:rPr>
              <w:rFonts w:eastAsiaTheme="minorEastAsia" w:cs="Times New Roman"/>
            </w:rPr>
            <w:t xml:space="preserve"> при </w:t>
          </w:r>
          <w:r w:rsidRPr="003C0FAC">
            <w:rPr>
              <w:position w:val="-10"/>
            </w:rPr>
            <w:object w:dxaOrig="980" w:dyaOrig="260">
              <v:shape id="_x0000_i1028" type="#_x0000_t75" style="width:49.1pt;height:12.8pt" o:ole="">
                <v:imagedata r:id="rId14" o:title=""/>
              </v:shape>
              <o:OLEObject Type="Embed" ProgID="Equation.DSMT4" ShapeID="_x0000_i1028" DrawAspect="Content" ObjectID="_1449009546" r:id="rId15"/>
            </w:object>
          </w:r>
          <w:r w:rsidRPr="003C0FAC">
            <w:rPr>
              <w:rFonts w:eastAsiaTheme="minorEastAsia" w:cs="Times New Roman"/>
            </w:rPr>
            <w:t>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  <w:i/>
            </w:rPr>
            <w:t>Свойства последовательности Коши</w:t>
          </w:r>
          <w:r w:rsidRPr="003C0FAC">
            <w:rPr>
              <w:rFonts w:eastAsiaTheme="minorEastAsia" w:cs="Times New Roman"/>
            </w:rPr>
            <w:t>: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>1). Всякая фундаментальная последовательность ограничена.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2). Пусть последовательность </w:t>
          </w:r>
          <w:r w:rsidRPr="003C0FAC">
            <w:rPr>
              <w:position w:val="-12"/>
            </w:rPr>
            <w:object w:dxaOrig="900" w:dyaOrig="360">
              <v:shape id="_x0000_i1029" type="#_x0000_t75" style="width:45.1pt;height:18.15pt" o:ole="">
                <v:imagedata r:id="rId16" o:title=""/>
              </v:shape>
              <o:OLEObject Type="Embed" ProgID="Equation.DSMT4" ShapeID="_x0000_i1029" DrawAspect="Content" ObjectID="_1449009547" r:id="rId17"/>
            </w:object>
          </w:r>
          <w:r w:rsidRPr="003C0FAC">
            <w:rPr>
              <w:rFonts w:eastAsiaTheme="minorEastAsia" w:cs="Times New Roman"/>
            </w:rPr>
            <w:t xml:space="preserve"> фундаментальна в </w:t>
          </w:r>
          <w:r w:rsidRPr="003C0FAC">
            <w:rPr>
              <w:position w:val="-4"/>
            </w:rPr>
            <w:object w:dxaOrig="240" w:dyaOrig="260">
              <v:shape id="_x0000_i1030" type="#_x0000_t75" style="width:12.1pt;height:12.8pt" o:ole="">
                <v:imagedata r:id="rId18" o:title=""/>
              </v:shape>
              <o:OLEObject Type="Embed" ProgID="Equation.DSMT4" ShapeID="_x0000_i1030" DrawAspect="Content" ObjectID="_1449009548" r:id="rId19"/>
            </w:object>
          </w:r>
          <w:r w:rsidRPr="003C0FAC">
            <w:rPr>
              <w:rFonts w:eastAsiaTheme="minorEastAsia" w:cs="Times New Roman"/>
            </w:rPr>
            <w:t xml:space="preserve">, тогда числовая последовательность </w:t>
          </w:r>
          <w:r w:rsidRPr="003C0FAC">
            <w:rPr>
              <w:position w:val="-14"/>
            </w:rPr>
            <w:object w:dxaOrig="520" w:dyaOrig="400">
              <v:shape id="_x0000_i1031" type="#_x0000_t75" style="width:26.25pt;height:20.2pt" o:ole="">
                <v:imagedata r:id="rId20" o:title=""/>
              </v:shape>
              <o:OLEObject Type="Embed" ProgID="Equation.DSMT4" ShapeID="_x0000_i1031" DrawAspect="Content" ObjectID="_1449009549" r:id="rId21"/>
            </w:object>
          </w:r>
          <w:r w:rsidRPr="003C0FAC">
            <w:rPr>
              <w:rFonts w:eastAsiaTheme="minorEastAsia" w:cs="Times New Roman"/>
            </w:rPr>
            <w:t xml:space="preserve"> также фундаментальна в </w:t>
          </w:r>
          <w:r w:rsidRPr="003C0FAC">
            <w:rPr>
              <w:position w:val="-4"/>
            </w:rPr>
            <w:object w:dxaOrig="260" w:dyaOrig="260">
              <v:shape id="_x0000_i1032" type="#_x0000_t75" style="width:12.8pt;height:12.8pt" o:ole="">
                <v:imagedata r:id="rId22" o:title=""/>
              </v:shape>
              <o:OLEObject Type="Embed" ProgID="Equation.DSMT4" ShapeID="_x0000_i1032" DrawAspect="Content" ObjectID="_1449009550" r:id="rId23"/>
            </w:object>
          </w:r>
          <w:r w:rsidRPr="003C0FAC">
            <w:rPr>
              <w:rFonts w:eastAsiaTheme="minorEastAsia" w:cs="Times New Roman"/>
            </w:rPr>
            <w:t>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3). Пусть </w:t>
          </w:r>
          <w:r w:rsidRPr="003C0FAC">
            <w:rPr>
              <w:position w:val="-12"/>
            </w:rPr>
            <w:object w:dxaOrig="1380" w:dyaOrig="360">
              <v:shape id="_x0000_i1033" type="#_x0000_t75" style="width:69.3pt;height:18.15pt" o:ole="">
                <v:imagedata r:id="rId24" o:title=""/>
              </v:shape>
              <o:OLEObject Type="Embed" ProgID="Equation.DSMT4" ShapeID="_x0000_i1033" DrawAspect="Content" ObjectID="_1449009551" r:id="rId25"/>
            </w:object>
          </w:r>
          <w:r w:rsidRPr="003C0FAC">
            <w:rPr>
              <w:rFonts w:eastAsiaTheme="minorEastAsia" w:cs="Times New Roman"/>
            </w:rPr>
            <w:t xml:space="preserve"> фундаментальны в </w:t>
          </w:r>
          <w:r w:rsidRPr="003C0FAC">
            <w:rPr>
              <w:position w:val="-4"/>
            </w:rPr>
            <w:object w:dxaOrig="240" w:dyaOrig="260">
              <v:shape id="_x0000_i1034" type="#_x0000_t75" style="width:12.1pt;height:12.8pt" o:ole="">
                <v:imagedata r:id="rId26" o:title=""/>
              </v:shape>
              <o:OLEObject Type="Embed" ProgID="Equation.DSMT4" ShapeID="_x0000_i1034" DrawAspect="Content" ObjectID="_1449009552" r:id="rId27"/>
            </w:object>
          </w:r>
          <w:r w:rsidRPr="003C0FAC">
            <w:rPr>
              <w:rFonts w:eastAsiaTheme="minorEastAsia" w:cs="Times New Roman"/>
            </w:rPr>
            <w:t xml:space="preserve">, а </w:t>
          </w:r>
          <w:r w:rsidRPr="003C0FAC">
            <w:rPr>
              <w:position w:val="-6"/>
            </w:rPr>
            <w:object w:dxaOrig="639" w:dyaOrig="279">
              <v:shape id="_x0000_i1035" type="#_x0000_t75" style="width:31.65pt;height:14.15pt" o:ole="">
                <v:imagedata r:id="rId28" o:title=""/>
              </v:shape>
              <o:OLEObject Type="Embed" ProgID="Equation.DSMT4" ShapeID="_x0000_i1035" DrawAspect="Content" ObjectID="_1449009553" r:id="rId29"/>
            </w:object>
          </w:r>
          <w:r w:rsidRPr="003C0FAC">
            <w:rPr>
              <w:rFonts w:eastAsiaTheme="minorEastAsia" w:cs="Times New Roman"/>
            </w:rPr>
            <w:t xml:space="preserve">, тогда последовательности </w:t>
          </w:r>
          <w:r w:rsidRPr="003C0FAC">
            <w:rPr>
              <w:position w:val="-12"/>
            </w:rPr>
            <w:object w:dxaOrig="1560" w:dyaOrig="360">
              <v:shape id="_x0000_i1036" type="#_x0000_t75" style="width:78.1pt;height:18.15pt" o:ole="">
                <v:imagedata r:id="rId30" o:title=""/>
              </v:shape>
              <o:OLEObject Type="Embed" ProgID="Equation.DSMT4" ShapeID="_x0000_i1036" DrawAspect="Content" ObjectID="_1449009554" r:id="rId31"/>
            </w:object>
          </w:r>
          <w:r w:rsidRPr="003C0FAC">
            <w:rPr>
              <w:rFonts w:eastAsiaTheme="minorEastAsia" w:cs="Times New Roman"/>
            </w:rPr>
            <w:t xml:space="preserve"> также фундаментальны в </w:t>
          </w:r>
          <w:r w:rsidRPr="003C0FAC">
            <w:rPr>
              <w:position w:val="-4"/>
            </w:rPr>
            <w:object w:dxaOrig="240" w:dyaOrig="260">
              <v:shape id="_x0000_i1037" type="#_x0000_t75" style="width:12.1pt;height:12.8pt" o:ole="">
                <v:imagedata r:id="rId32" o:title=""/>
              </v:shape>
              <o:OLEObject Type="Embed" ProgID="Equation.DSMT4" ShapeID="_x0000_i1037" DrawAspect="Content" ObjectID="_1449009555" r:id="rId33"/>
            </w:object>
          </w:r>
          <w:r w:rsidRPr="003C0FAC">
            <w:rPr>
              <w:rFonts w:eastAsiaTheme="minorEastAsia" w:cs="Times New Roman"/>
            </w:rPr>
            <w:t>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4). Если подпоследовательность </w:t>
          </w:r>
          <w:r w:rsidRPr="003C0FAC">
            <w:rPr>
              <w:position w:val="-14"/>
            </w:rPr>
            <w:object w:dxaOrig="520" w:dyaOrig="380">
              <v:shape id="_x0000_i1038" type="#_x0000_t75" style="width:26.25pt;height:18.85pt" o:ole="">
                <v:imagedata r:id="rId34" o:title=""/>
              </v:shape>
              <o:OLEObject Type="Embed" ProgID="Equation.DSMT4" ShapeID="_x0000_i1038" DrawAspect="Content" ObjectID="_1449009556" r:id="rId35"/>
            </w:object>
          </w:r>
          <w:r w:rsidRPr="003C0FAC">
            <w:rPr>
              <w:rFonts w:eastAsiaTheme="minorEastAsia" w:cs="Times New Roman"/>
            </w:rPr>
            <w:t xml:space="preserve"> фундаментальной последовательности </w:t>
          </w:r>
          <w:r w:rsidRPr="003C0FAC">
            <w:rPr>
              <w:position w:val="-12"/>
            </w:rPr>
            <w:object w:dxaOrig="460" w:dyaOrig="360">
              <v:shape id="_x0000_i1039" type="#_x0000_t75" style="width:22.9pt;height:18.15pt" o:ole="">
                <v:imagedata r:id="rId36" o:title=""/>
              </v:shape>
              <o:OLEObject Type="Embed" ProgID="Equation.DSMT4" ShapeID="_x0000_i1039" DrawAspect="Content" ObjectID="_1449009557" r:id="rId37"/>
            </w:object>
          </w:r>
          <w:r w:rsidRPr="003C0FAC">
            <w:rPr>
              <w:rFonts w:eastAsiaTheme="minorEastAsia" w:cs="Times New Roman"/>
            </w:rPr>
            <w:t xml:space="preserve"> сходится к </w:t>
          </w:r>
          <w:r w:rsidRPr="003C0FAC">
            <w:rPr>
              <w:position w:val="-6"/>
            </w:rPr>
            <w:object w:dxaOrig="600" w:dyaOrig="279">
              <v:shape id="_x0000_i1040" type="#_x0000_t75" style="width:30.3pt;height:14.15pt" o:ole="">
                <v:imagedata r:id="rId38" o:title=""/>
              </v:shape>
              <o:OLEObject Type="Embed" ProgID="Equation.DSMT4" ShapeID="_x0000_i1040" DrawAspect="Content" ObjectID="_1449009558" r:id="rId39"/>
            </w:object>
          </w:r>
          <w:r w:rsidRPr="003C0FAC">
            <w:rPr>
              <w:rFonts w:eastAsiaTheme="minorEastAsia" w:cs="Times New Roman"/>
            </w:rPr>
            <w:t xml:space="preserve">, то сама последовательность </w:t>
          </w:r>
          <w:r w:rsidRPr="003C0FAC">
            <w:rPr>
              <w:position w:val="-12"/>
            </w:rPr>
            <w:object w:dxaOrig="460" w:dyaOrig="360">
              <v:shape id="_x0000_i1041" type="#_x0000_t75" style="width:22.9pt;height:18.15pt" o:ole="">
                <v:imagedata r:id="rId40" o:title=""/>
              </v:shape>
              <o:OLEObject Type="Embed" ProgID="Equation.DSMT4" ShapeID="_x0000_i1041" DrawAspect="Content" ObjectID="_1449009559" r:id="rId41"/>
            </w:object>
          </w:r>
          <w:r w:rsidRPr="003C0FAC">
            <w:rPr>
              <w:rFonts w:eastAsiaTheme="minorEastAsia" w:cs="Times New Roman"/>
            </w:rPr>
            <w:t xml:space="preserve"> сходится к </w:t>
          </w:r>
          <w:r w:rsidRPr="003C0FAC">
            <w:rPr>
              <w:position w:val="-6"/>
            </w:rPr>
            <w:object w:dxaOrig="600" w:dyaOrig="279">
              <v:shape id="_x0000_i1042" type="#_x0000_t75" style="width:30.3pt;height:14.15pt" o:ole="">
                <v:imagedata r:id="rId42" o:title=""/>
              </v:shape>
              <o:OLEObject Type="Embed" ProgID="Equation.DSMT4" ShapeID="_x0000_i1042" DrawAspect="Content" ObjectID="_1449009560" r:id="rId43"/>
            </w:object>
          </w:r>
          <w:r w:rsidRPr="003C0FAC">
            <w:rPr>
              <w:rFonts w:eastAsiaTheme="minorEastAsia" w:cs="Times New Roman"/>
            </w:rPr>
            <w:t>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Всякая сходящаяся в </w:t>
          </w:r>
          <w:r w:rsidRPr="003C0FAC">
            <w:rPr>
              <w:position w:val="-4"/>
            </w:rPr>
            <w:object w:dxaOrig="240" w:dyaOrig="260">
              <v:shape id="_x0000_i1043" type="#_x0000_t75" style="width:12.1pt;height:12.8pt" o:ole="">
                <v:imagedata r:id="rId44" o:title=""/>
              </v:shape>
              <o:OLEObject Type="Embed" ProgID="Equation.DSMT4" ShapeID="_x0000_i1043" DrawAspect="Content" ObjectID="_1449009561" r:id="rId45"/>
            </w:object>
          </w:r>
          <w:r w:rsidRPr="003C0FAC">
            <w:rPr>
              <w:rFonts w:eastAsiaTheme="minorEastAsia" w:cs="Times New Roman"/>
            </w:rPr>
            <w:t xml:space="preserve"> последовательность фундаментальна. Обратное выполняется не всегда.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Нормированное векторное пространство называется </w:t>
          </w:r>
          <w:r w:rsidRPr="003C0FAC">
            <w:rPr>
              <w:rFonts w:eastAsiaTheme="minorEastAsia" w:cs="Times New Roman"/>
              <w:i/>
            </w:rPr>
            <w:t>полным</w:t>
          </w:r>
          <w:r w:rsidRPr="003C0FAC">
            <w:rPr>
              <w:rFonts w:eastAsiaTheme="minorEastAsia" w:cs="Times New Roman"/>
            </w:rPr>
            <w:t xml:space="preserve">, если в нем всякая фундаментальная последовательность сходится. Полное нормированное пространство называется </w:t>
          </w:r>
          <w:r w:rsidRPr="003C0FAC">
            <w:rPr>
              <w:rFonts w:eastAsiaTheme="minorEastAsia" w:cs="Times New Roman"/>
              <w:i/>
            </w:rPr>
            <w:t>банаховым</w:t>
          </w:r>
          <w:r w:rsidRPr="003C0FAC">
            <w:rPr>
              <w:rFonts w:eastAsiaTheme="minorEastAsia" w:cs="Times New Roman"/>
            </w:rPr>
            <w:t>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Банаховыми относительно их обычных норм являются следующие пространства: </w:t>
          </w:r>
          <w:r w:rsidRPr="003C0FAC">
            <w:rPr>
              <w:position w:val="-4"/>
            </w:rPr>
            <w:object w:dxaOrig="340" w:dyaOrig="300">
              <v:shape id="_x0000_i1044" type="#_x0000_t75" style="width:16.8pt;height:14.8pt" o:ole="">
                <v:imagedata r:id="rId46" o:title=""/>
              </v:shape>
              <o:OLEObject Type="Embed" ProgID="Equation.DSMT4" ShapeID="_x0000_i1044" DrawAspect="Content" ObjectID="_1449009562" r:id="rId47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4"/>
            </w:rPr>
            <w:object w:dxaOrig="320" w:dyaOrig="300">
              <v:shape id="_x0000_i1045" type="#_x0000_t75" style="width:16.15pt;height:14.8pt" o:ole="">
                <v:imagedata r:id="rId48" o:title=""/>
              </v:shape>
              <o:OLEObject Type="Embed" ProgID="Equation.DSMT4" ShapeID="_x0000_i1045" DrawAspect="Content" ObjectID="_1449009563" r:id="rId49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10"/>
            </w:rPr>
            <w:object w:dxaOrig="720" w:dyaOrig="320">
              <v:shape id="_x0000_i1046" type="#_x0000_t75" style="width:36.35pt;height:16.15pt" o:ole="">
                <v:imagedata r:id="rId50" o:title=""/>
              </v:shape>
              <o:OLEObject Type="Embed" ProgID="Equation.DSMT4" ShapeID="_x0000_i1046" DrawAspect="Content" ObjectID="_1449009564" r:id="rId51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10"/>
            </w:rPr>
            <w:object w:dxaOrig="820" w:dyaOrig="360">
              <v:shape id="_x0000_i1047" type="#_x0000_t75" style="width:41.05pt;height:18.15pt" o:ole="">
                <v:imagedata r:id="rId52" o:title=""/>
              </v:shape>
              <o:OLEObject Type="Embed" ProgID="Equation.DSMT4" ShapeID="_x0000_i1047" DrawAspect="Content" ObjectID="_1449009565" r:id="rId53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14"/>
            </w:rPr>
            <w:object w:dxaOrig="220" w:dyaOrig="380">
              <v:shape id="_x0000_i1048" type="#_x0000_t75" style="width:10.75pt;height:18.85pt" o:ole="">
                <v:imagedata r:id="rId54" o:title=""/>
              </v:shape>
              <o:OLEObject Type="Embed" ProgID="Equation.DSMT4" ShapeID="_x0000_i1048" DrawAspect="Content" ObjectID="_1449009566" r:id="rId55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10"/>
            </w:rPr>
            <w:object w:dxaOrig="540" w:dyaOrig="320">
              <v:shape id="_x0000_i1049" type="#_x0000_t75" style="width:26.9pt;height:16.15pt" o:ole="">
                <v:imagedata r:id="rId56" o:title=""/>
              </v:shape>
              <o:OLEObject Type="Embed" ProgID="Equation.DSMT4" ShapeID="_x0000_i1049" DrawAspect="Content" ObjectID="_1449009567" r:id="rId57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6"/>
            </w:rPr>
            <w:object w:dxaOrig="260" w:dyaOrig="220">
              <v:shape id="_x0000_i1050" type="#_x0000_t75" style="width:12.8pt;height:10.75pt" o:ole="">
                <v:imagedata r:id="rId58" o:title=""/>
              </v:shape>
              <o:OLEObject Type="Embed" ProgID="Equation.DSMT4" ShapeID="_x0000_i1050" DrawAspect="Content" ObjectID="_1449009568" r:id="rId59"/>
            </w:object>
          </w:r>
          <w:r w:rsidRPr="003C0FAC">
            <w:rPr>
              <w:rFonts w:eastAsiaTheme="minorEastAsia" w:cs="Times New Roman"/>
            </w:rPr>
            <w:t>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Банахово пространство </w:t>
          </w:r>
          <w:r w:rsidRPr="003C0FAC">
            <w:rPr>
              <w:position w:val="-4"/>
            </w:rPr>
            <w:object w:dxaOrig="240" w:dyaOrig="320">
              <v:shape id="_x0000_i1051" type="#_x0000_t75" style="width:12.1pt;height:16.15pt" o:ole="">
                <v:imagedata r:id="rId60" o:title=""/>
              </v:shape>
              <o:OLEObject Type="Embed" ProgID="Equation.DSMT4" ShapeID="_x0000_i1051" DrawAspect="Content" ObjectID="_1449009569" r:id="rId61"/>
            </w:object>
          </w:r>
          <w:r w:rsidRPr="003C0FAC">
            <w:rPr>
              <w:rFonts w:eastAsiaTheme="minorEastAsia" w:cs="Times New Roman"/>
            </w:rPr>
            <w:t xml:space="preserve"> называется </w:t>
          </w:r>
          <w:r w:rsidRPr="003C0FAC">
            <w:rPr>
              <w:rFonts w:eastAsiaTheme="minorEastAsia" w:cs="Times New Roman"/>
              <w:i/>
            </w:rPr>
            <w:t>пополнением</w:t>
          </w:r>
          <w:r w:rsidRPr="003C0FAC">
            <w:rPr>
              <w:rFonts w:eastAsiaTheme="minorEastAsia" w:cs="Times New Roman"/>
            </w:rPr>
            <w:t xml:space="preserve"> пространства </w:t>
          </w:r>
          <w:r w:rsidRPr="003C0FAC">
            <w:rPr>
              <w:position w:val="-4"/>
            </w:rPr>
            <w:object w:dxaOrig="240" w:dyaOrig="260">
              <v:shape id="_x0000_i1052" type="#_x0000_t75" style="width:12.1pt;height:12.8pt" o:ole="">
                <v:imagedata r:id="rId62" o:title=""/>
              </v:shape>
              <o:OLEObject Type="Embed" ProgID="Equation.DSMT4" ShapeID="_x0000_i1052" DrawAspect="Content" ObjectID="_1449009570" r:id="rId63"/>
            </w:object>
          </w:r>
          <w:r w:rsidRPr="003C0FAC">
            <w:rPr>
              <w:rFonts w:eastAsiaTheme="minorEastAsia" w:cs="Times New Roman"/>
            </w:rPr>
            <w:t>, если выполняются следующие условия: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1). </w:t>
          </w:r>
          <w:r w:rsidRPr="003C0FAC">
            <w:rPr>
              <w:position w:val="-4"/>
            </w:rPr>
            <w:object w:dxaOrig="680" w:dyaOrig="320">
              <v:shape id="_x0000_i1053" type="#_x0000_t75" style="width:34.3pt;height:16.15pt" o:ole="">
                <v:imagedata r:id="rId64" o:title=""/>
              </v:shape>
              <o:OLEObject Type="Embed" ProgID="Equation.DSMT4" ShapeID="_x0000_i1053" DrawAspect="Content" ObjectID="_1449009571" r:id="rId65"/>
            </w:object>
          </w:r>
          <w:r w:rsidRPr="003C0FAC">
            <w:rPr>
              <w:rFonts w:eastAsiaTheme="minorEastAsia" w:cs="Times New Roman"/>
            </w:rPr>
            <w:t>;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2). для любого </w:t>
          </w:r>
          <w:r w:rsidRPr="003C0FAC">
            <w:rPr>
              <w:position w:val="-6"/>
            </w:rPr>
            <w:object w:dxaOrig="600" w:dyaOrig="279">
              <v:shape id="_x0000_i1054" type="#_x0000_t75" style="width:30.3pt;height:14.15pt" o:ole="">
                <v:imagedata r:id="rId66" o:title=""/>
              </v:shape>
              <o:OLEObject Type="Embed" ProgID="Equation.DSMT4" ShapeID="_x0000_i1054" DrawAspect="Content" ObjectID="_1449009572" r:id="rId67"/>
            </w:object>
          </w:r>
          <w:r w:rsidRPr="003C0FAC">
            <w:rPr>
              <w:rFonts w:eastAsiaTheme="minorEastAsia" w:cs="Times New Roman"/>
            </w:rPr>
            <w:t xml:space="preserve"> выполнено </w:t>
          </w:r>
          <w:r w:rsidRPr="003C0FAC">
            <w:rPr>
              <w:position w:val="-14"/>
            </w:rPr>
            <w:object w:dxaOrig="1180" w:dyaOrig="400">
              <v:shape id="_x0000_i1055" type="#_x0000_t75" style="width:59.2pt;height:20.2pt" o:ole="">
                <v:imagedata r:id="rId68" o:title=""/>
              </v:shape>
              <o:OLEObject Type="Embed" ProgID="Equation.DSMT4" ShapeID="_x0000_i1055" DrawAspect="Content" ObjectID="_1449009573" r:id="rId69"/>
            </w:object>
          </w:r>
          <w:r w:rsidRPr="003C0FAC">
            <w:rPr>
              <w:rFonts w:eastAsiaTheme="minorEastAsia" w:cs="Times New Roman"/>
            </w:rPr>
            <w:t>;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3). </w:t>
          </w:r>
          <w:r w:rsidRPr="003C0FAC">
            <w:rPr>
              <w:position w:val="-4"/>
            </w:rPr>
            <w:object w:dxaOrig="240" w:dyaOrig="260">
              <v:shape id="_x0000_i1056" type="#_x0000_t75" style="width:12.1pt;height:12.8pt" o:ole="">
                <v:imagedata r:id="rId70" o:title=""/>
              </v:shape>
              <o:OLEObject Type="Embed" ProgID="Equation.DSMT4" ShapeID="_x0000_i1056" DrawAspect="Content" ObjectID="_1449009574" r:id="rId71"/>
            </w:object>
          </w:r>
          <w:r w:rsidRPr="003C0FAC">
            <w:rPr>
              <w:rFonts w:eastAsiaTheme="minorEastAsia" w:cs="Times New Roman"/>
            </w:rPr>
            <w:t xml:space="preserve"> всюду плотно в </w:t>
          </w:r>
          <w:r w:rsidRPr="003C0FAC">
            <w:rPr>
              <w:position w:val="-4"/>
            </w:rPr>
            <w:object w:dxaOrig="240" w:dyaOrig="320">
              <v:shape id="_x0000_i1057" type="#_x0000_t75" style="width:12.1pt;height:16.15pt" o:ole="">
                <v:imagedata r:id="rId72" o:title=""/>
              </v:shape>
              <o:OLEObject Type="Embed" ProgID="Equation.DSMT4" ShapeID="_x0000_i1057" DrawAspect="Content" ObjectID="_1449009575" r:id="rId73"/>
            </w:object>
          </w:r>
          <w:r w:rsidRPr="003C0FAC">
            <w:rPr>
              <w:rFonts w:eastAsiaTheme="minorEastAsia" w:cs="Times New Roman"/>
            </w:rPr>
            <w:t>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Для любого нормированного векторного пространства </w:t>
          </w:r>
          <w:r w:rsidRPr="003C0FAC">
            <w:rPr>
              <w:position w:val="-4"/>
            </w:rPr>
            <w:object w:dxaOrig="240" w:dyaOrig="260">
              <v:shape id="_x0000_i1058" type="#_x0000_t75" style="width:12.1pt;height:12.8pt" o:ole="">
                <v:imagedata r:id="rId74" o:title=""/>
              </v:shape>
              <o:OLEObject Type="Embed" ProgID="Equation.DSMT4" ShapeID="_x0000_i1058" DrawAspect="Content" ObjectID="_1449009576" r:id="rId75"/>
            </w:object>
          </w:r>
          <w:r w:rsidRPr="003C0FAC">
            <w:rPr>
              <w:rFonts w:eastAsiaTheme="minorEastAsia" w:cs="Times New Roman"/>
            </w:rPr>
            <w:t xml:space="preserve"> существует пополнение.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В банаховом пространстве </w:t>
          </w:r>
          <w:r w:rsidRPr="003C0FAC">
            <w:rPr>
              <w:position w:val="-4"/>
            </w:rPr>
            <w:object w:dxaOrig="240" w:dyaOrig="260">
              <v:shape id="_x0000_i1059" type="#_x0000_t75" style="width:12.1pt;height:12.8pt" o:ole="">
                <v:imagedata r:id="rId76" o:title=""/>
              </v:shape>
              <o:OLEObject Type="Embed" ProgID="Equation.DSMT4" ShapeID="_x0000_i1059" DrawAspect="Content" ObjectID="_1449009577" r:id="rId77"/>
            </w:object>
          </w:r>
          <w:r w:rsidRPr="003C0FAC">
            <w:rPr>
              <w:rFonts w:eastAsiaTheme="minorEastAsia" w:cs="Times New Roman"/>
            </w:rPr>
            <w:t xml:space="preserve"> любая последовательность замкнутых вложенных шаров </w:t>
          </w:r>
          <w:r w:rsidRPr="003C0FAC">
            <w:rPr>
              <w:position w:val="-12"/>
            </w:rPr>
            <w:object w:dxaOrig="2180" w:dyaOrig="360">
              <v:shape id="_x0000_i1060" type="#_x0000_t75" style="width:109pt;height:18.15pt" o:ole="">
                <v:imagedata r:id="rId78" o:title=""/>
              </v:shape>
              <o:OLEObject Type="Embed" ProgID="Equation.DSMT4" ShapeID="_x0000_i1060" DrawAspect="Content" ObjectID="_1449009578" r:id="rId79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10"/>
            </w:rPr>
            <w:object w:dxaOrig="999" w:dyaOrig="320">
              <v:shape id="_x0000_i1061" type="#_x0000_t75" style="width:49.8pt;height:16.15pt" o:ole="">
                <v:imagedata r:id="rId80" o:title=""/>
              </v:shape>
              <o:OLEObject Type="Embed" ProgID="Equation.DSMT4" ShapeID="_x0000_i1061" DrawAspect="Content" ObjectID="_1449009579" r:id="rId81"/>
            </w:object>
          </w:r>
          <w:r w:rsidRPr="003C0FAC">
            <w:rPr>
              <w:rFonts w:eastAsiaTheme="minorEastAsia" w:cs="Times New Roman"/>
            </w:rPr>
            <w:t>, радиусы которых стремятся к нулю, имеет единственную общую точку. Справедливо и обратное утверждение.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Пусть </w:t>
          </w:r>
          <w:r w:rsidRPr="003C0FAC">
            <w:rPr>
              <w:position w:val="-4"/>
            </w:rPr>
            <w:object w:dxaOrig="240" w:dyaOrig="260">
              <v:shape id="_x0000_i1062" type="#_x0000_t75" style="width:12.1pt;height:12.8pt" o:ole="">
                <v:imagedata r:id="rId82" o:title=""/>
              </v:shape>
              <o:OLEObject Type="Embed" ProgID="Equation.DSMT4" ShapeID="_x0000_i1062" DrawAspect="Content" ObjectID="_1449009580" r:id="rId83"/>
            </w:object>
          </w:r>
          <w:r w:rsidRPr="003C0FAC">
            <w:rPr>
              <w:rFonts w:eastAsiaTheme="minorEastAsia" w:cs="Times New Roman"/>
            </w:rPr>
            <w:t xml:space="preserve"> – нормированное векторное пространство и в </w:t>
          </w:r>
          <w:r w:rsidRPr="003C0FAC">
            <w:rPr>
              <w:position w:val="-4"/>
            </w:rPr>
            <w:object w:dxaOrig="240" w:dyaOrig="260">
              <v:shape id="_x0000_i1063" type="#_x0000_t75" style="width:12.1pt;height:12.8pt" o:ole="">
                <v:imagedata r:id="rId84" o:title=""/>
              </v:shape>
              <o:OLEObject Type="Embed" ProgID="Equation.DSMT4" ShapeID="_x0000_i1063" DrawAspect="Content" ObjectID="_1449009581" r:id="rId85"/>
            </w:object>
          </w:r>
          <w:r w:rsidRPr="003C0FAC">
            <w:rPr>
              <w:rFonts w:eastAsiaTheme="minorEastAsia" w:cs="Times New Roman"/>
            </w:rPr>
            <w:t xml:space="preserve"> двумя способами введены нормы: </w:t>
          </w:r>
          <w:r w:rsidRPr="003C0FAC">
            <w:rPr>
              <w:position w:val="-12"/>
            </w:rPr>
            <w:object w:dxaOrig="420" w:dyaOrig="360">
              <v:shape id="_x0000_i1064" type="#_x0000_t75" style="width:20.85pt;height:18.15pt" o:ole="">
                <v:imagedata r:id="rId86" o:title=""/>
              </v:shape>
              <o:OLEObject Type="Embed" ProgID="Equation.DSMT4" ShapeID="_x0000_i1064" DrawAspect="Content" ObjectID="_1449009582" r:id="rId87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12"/>
            </w:rPr>
            <w:object w:dxaOrig="460" w:dyaOrig="360">
              <v:shape id="_x0000_i1065" type="#_x0000_t75" style="width:22.9pt;height:18.15pt" o:ole="">
                <v:imagedata r:id="rId88" o:title=""/>
              </v:shape>
              <o:OLEObject Type="Embed" ProgID="Equation.DSMT4" ShapeID="_x0000_i1065" DrawAspect="Content" ObjectID="_1449009583" r:id="rId89"/>
            </w:object>
          </w:r>
          <w:r w:rsidRPr="003C0FAC">
            <w:rPr>
              <w:rFonts w:eastAsiaTheme="minorEastAsia" w:cs="Times New Roman"/>
            </w:rPr>
            <w:t>.</w:t>
          </w:r>
        </w:p>
        <w:p w:rsidR="003C0FAC" w:rsidRPr="003C0FAC" w:rsidRDefault="003C0FAC" w:rsidP="003C0FAC">
          <w:pPr>
            <w:ind w:firstLine="567"/>
            <w:rPr>
              <w:rFonts w:eastAsiaTheme="minorEastAsia" w:cs="Times New Roman"/>
            </w:rPr>
          </w:pPr>
          <w:r w:rsidRPr="003C0FAC">
            <w:rPr>
              <w:rFonts w:eastAsiaTheme="minorEastAsia" w:cs="Times New Roman"/>
            </w:rPr>
            <w:t xml:space="preserve">Говорят, что норма </w:t>
          </w:r>
          <w:r w:rsidRPr="003C0FAC">
            <w:rPr>
              <w:position w:val="-12"/>
            </w:rPr>
            <w:object w:dxaOrig="420" w:dyaOrig="360">
              <v:shape id="_x0000_i1066" type="#_x0000_t75" style="width:20.85pt;height:18.15pt" o:ole="">
                <v:imagedata r:id="rId86" o:title=""/>
              </v:shape>
              <o:OLEObject Type="Embed" ProgID="Equation.DSMT4" ShapeID="_x0000_i1066" DrawAspect="Content" ObjectID="_1449009584" r:id="rId90"/>
            </w:object>
          </w:r>
          <w:r w:rsidRPr="003C0FAC">
            <w:rPr>
              <w:rFonts w:eastAsiaTheme="minorEastAsia" w:cs="Times New Roman"/>
            </w:rPr>
            <w:t xml:space="preserve"> </w:t>
          </w:r>
          <w:r w:rsidRPr="003C0FAC">
            <w:rPr>
              <w:rFonts w:eastAsiaTheme="minorEastAsia" w:cs="Times New Roman"/>
              <w:i/>
            </w:rPr>
            <w:t>подчинена</w:t>
          </w:r>
          <w:r w:rsidRPr="003C0FAC">
            <w:rPr>
              <w:rFonts w:eastAsiaTheme="minorEastAsia" w:cs="Times New Roman"/>
            </w:rPr>
            <w:t xml:space="preserve"> </w:t>
          </w:r>
          <w:r w:rsidRPr="003C0FAC">
            <w:rPr>
              <w:position w:val="-12"/>
            </w:rPr>
            <w:object w:dxaOrig="460" w:dyaOrig="360">
              <v:shape id="_x0000_i1067" type="#_x0000_t75" style="width:22.9pt;height:18.15pt" o:ole="">
                <v:imagedata r:id="rId88" o:title=""/>
              </v:shape>
              <o:OLEObject Type="Embed" ProgID="Equation.DSMT4" ShapeID="_x0000_i1067" DrawAspect="Content" ObjectID="_1449009585" r:id="rId91"/>
            </w:object>
          </w:r>
          <w:r w:rsidRPr="003C0FAC">
            <w:rPr>
              <w:rFonts w:eastAsiaTheme="minorEastAsia" w:cs="Times New Roman"/>
            </w:rPr>
            <w:t xml:space="preserve">, если существует постоянная </w:t>
          </w:r>
          <w:r w:rsidRPr="003C0FAC">
            <w:rPr>
              <w:position w:val="-6"/>
            </w:rPr>
            <w:object w:dxaOrig="600" w:dyaOrig="279">
              <v:shape id="_x0000_i1068" type="#_x0000_t75" style="width:30.3pt;height:14.15pt" o:ole="">
                <v:imagedata r:id="rId92" o:title=""/>
              </v:shape>
              <o:OLEObject Type="Embed" ProgID="Equation.DSMT4" ShapeID="_x0000_i1068" DrawAspect="Content" ObjectID="_1449009586" r:id="rId93"/>
            </w:object>
          </w:r>
          <w:r w:rsidRPr="003C0FAC">
            <w:rPr>
              <w:rFonts w:eastAsiaTheme="minorEastAsia" w:cs="Times New Roman"/>
            </w:rPr>
            <w:t xml:space="preserve"> такая, что для любого </w:t>
          </w:r>
          <w:r w:rsidRPr="003C0FAC">
            <w:rPr>
              <w:position w:val="-6"/>
            </w:rPr>
            <w:object w:dxaOrig="600" w:dyaOrig="279">
              <v:shape id="_x0000_i1069" type="#_x0000_t75" style="width:30.3pt;height:14.15pt" o:ole="">
                <v:imagedata r:id="rId94" o:title=""/>
              </v:shape>
              <o:OLEObject Type="Embed" ProgID="Equation.DSMT4" ShapeID="_x0000_i1069" DrawAspect="Content" ObjectID="_1449009587" r:id="rId95"/>
            </w:object>
          </w:r>
          <w:r w:rsidRPr="003C0FAC">
            <w:rPr>
              <w:rFonts w:eastAsiaTheme="minorEastAsia" w:cs="Times New Roman"/>
            </w:rPr>
            <w:t xml:space="preserve"> </w:t>
          </w:r>
          <w:r w:rsidRPr="003C0FAC">
            <w:rPr>
              <w:position w:val="-14"/>
            </w:rPr>
            <w:object w:dxaOrig="1340" w:dyaOrig="400">
              <v:shape id="_x0000_i1070" type="#_x0000_t75" style="width:67.25pt;height:20.2pt" o:ole="">
                <v:imagedata r:id="rId96" o:title=""/>
              </v:shape>
              <o:OLEObject Type="Embed" ProgID="Equation.DSMT4" ShapeID="_x0000_i1070" DrawAspect="Content" ObjectID="_1449009588" r:id="rId97"/>
            </w:object>
          </w:r>
          <w:r w:rsidRPr="003C0FAC">
            <w:rPr>
              <w:rFonts w:eastAsiaTheme="minorEastAsia" w:cs="Times New Roman"/>
            </w:rPr>
            <w:t xml:space="preserve">. Две нормы </w:t>
          </w:r>
          <w:r w:rsidRPr="003C0FAC">
            <w:rPr>
              <w:position w:val="-12"/>
            </w:rPr>
            <w:object w:dxaOrig="420" w:dyaOrig="360">
              <v:shape id="_x0000_i1071" type="#_x0000_t75" style="width:20.85pt;height:18.15pt" o:ole="">
                <v:imagedata r:id="rId86" o:title=""/>
              </v:shape>
              <o:OLEObject Type="Embed" ProgID="Equation.DSMT4" ShapeID="_x0000_i1071" DrawAspect="Content" ObjectID="_1449009589" r:id="rId98"/>
            </w:object>
          </w:r>
          <w:r w:rsidRPr="003C0FAC">
            <w:rPr>
              <w:rFonts w:eastAsiaTheme="minorEastAsia" w:cs="Times New Roman"/>
            </w:rPr>
            <w:t xml:space="preserve">, </w:t>
          </w:r>
          <w:r w:rsidRPr="003C0FAC">
            <w:rPr>
              <w:position w:val="-12"/>
            </w:rPr>
            <w:object w:dxaOrig="460" w:dyaOrig="360">
              <v:shape id="_x0000_i1072" type="#_x0000_t75" style="width:22.9pt;height:18.15pt" o:ole="">
                <v:imagedata r:id="rId88" o:title=""/>
              </v:shape>
              <o:OLEObject Type="Embed" ProgID="Equation.DSMT4" ShapeID="_x0000_i1072" DrawAspect="Content" ObjectID="_1449009590" r:id="rId99"/>
            </w:object>
          </w:r>
          <w:r w:rsidRPr="003C0FAC">
            <w:rPr>
              <w:rFonts w:eastAsiaTheme="minorEastAsia" w:cs="Times New Roman"/>
            </w:rPr>
            <w:t xml:space="preserve"> называются </w:t>
          </w:r>
          <w:r w:rsidRPr="003C0FAC">
            <w:rPr>
              <w:rFonts w:eastAsiaTheme="minorEastAsia" w:cs="Times New Roman"/>
              <w:i/>
            </w:rPr>
            <w:t>эквивалентными</w:t>
          </w:r>
          <w:r w:rsidRPr="003C0FAC">
            <w:rPr>
              <w:rFonts w:eastAsiaTheme="minorEastAsia" w:cs="Times New Roman"/>
            </w:rPr>
            <w:t xml:space="preserve">, если существуют постоянные </w:t>
          </w:r>
          <w:r w:rsidRPr="003C0FAC">
            <w:rPr>
              <w:position w:val="-10"/>
            </w:rPr>
            <w:object w:dxaOrig="840" w:dyaOrig="320">
              <v:shape id="_x0000_i1073" type="#_x0000_t75" style="width:41.7pt;height:16.15pt" o:ole="">
                <v:imagedata r:id="rId100" o:title=""/>
              </v:shape>
              <o:OLEObject Type="Embed" ProgID="Equation.DSMT4" ShapeID="_x0000_i1073" DrawAspect="Content" ObjectID="_1449009591" r:id="rId101"/>
            </w:object>
          </w:r>
          <w:r w:rsidRPr="003C0FAC">
            <w:rPr>
              <w:rFonts w:eastAsiaTheme="minorEastAsia" w:cs="Times New Roman"/>
            </w:rPr>
            <w:t xml:space="preserve"> такие, что для всех </w:t>
          </w:r>
          <w:r w:rsidRPr="003C0FAC">
            <w:rPr>
              <w:position w:val="-6"/>
            </w:rPr>
            <w:object w:dxaOrig="600" w:dyaOrig="279">
              <v:shape id="_x0000_i1074" type="#_x0000_t75" style="width:30.3pt;height:14.15pt" o:ole="">
                <v:imagedata r:id="rId102" o:title=""/>
              </v:shape>
              <o:OLEObject Type="Embed" ProgID="Equation.DSMT4" ShapeID="_x0000_i1074" DrawAspect="Content" ObjectID="_1449009592" r:id="rId103"/>
            </w:object>
          </w:r>
          <w:r w:rsidRPr="003C0FAC">
            <w:rPr>
              <w:rFonts w:eastAsiaTheme="minorEastAsia" w:cs="Times New Roman"/>
            </w:rPr>
            <w:t xml:space="preserve"> выполняется неравенство </w:t>
          </w:r>
          <w:r w:rsidRPr="003C0FAC">
            <w:rPr>
              <w:position w:val="-14"/>
            </w:rPr>
            <w:object w:dxaOrig="2140" w:dyaOrig="400">
              <v:shape id="_x0000_i1075" type="#_x0000_t75" style="width:107pt;height:20.2pt" o:ole="">
                <v:imagedata r:id="rId104" o:title=""/>
              </v:shape>
              <o:OLEObject Type="Embed" ProgID="Equation.DSMT4" ShapeID="_x0000_i1075" DrawAspect="Content" ObjectID="_1449009593" r:id="rId105"/>
            </w:object>
          </w:r>
          <w:r w:rsidRPr="003C0FAC">
            <w:rPr>
              <w:rFonts w:eastAsiaTheme="minorEastAsia" w:cs="Times New Roman"/>
            </w:rPr>
            <w:t>. Таким образом, эквивалентные нормы подчинены друг другу.</w:t>
          </w:r>
        </w:p>
        <w:p w:rsidR="003C0FAC" w:rsidRPr="003C0FAC" w:rsidRDefault="003C0FAC" w:rsidP="003C0FAC">
          <w:pPr>
            <w:ind w:firstLine="567"/>
            <w:rPr>
              <w:rFonts w:cs="Times New Roman"/>
              <w:b/>
              <w:i/>
            </w:rPr>
          </w:pPr>
          <w:r w:rsidRPr="003C0FAC">
            <w:rPr>
              <w:rFonts w:eastAsiaTheme="minorEastAsia" w:cs="Times New Roman"/>
            </w:rPr>
            <w:t>Во всяком конечномерном нормированном векторном пространстве все нормы эквивалентны.</w:t>
          </w:r>
        </w:p>
        <w:p w:rsidR="003C0FAC" w:rsidRDefault="003C0FAC" w:rsidP="007B058B">
          <w:pPr>
            <w:pStyle w:val="Heading1"/>
          </w:pPr>
        </w:p>
        <w:p w:rsidR="00776546" w:rsidRDefault="00776546" w:rsidP="007B058B">
          <w:pPr>
            <w:pStyle w:val="Heading1"/>
          </w:pPr>
          <w:r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7B058B" w:rsidRDefault="007B058B" w:rsidP="00776546">
          <w:pPr>
            <w:ind w:firstLine="567"/>
          </w:pPr>
          <w:r>
            <w:t xml:space="preserve">Определите, являются ли нормы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[a,b]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oMath>
          <w:r w:rsidRPr="007B058B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[a,b]</m:t>
                </m:r>
              </m:sub>
            </m:sSub>
          </m:oMath>
          <w:r>
            <w:rPr>
              <w:rFonts w:eastAsiaTheme="minorEastAsia"/>
            </w:rPr>
            <w:t xml:space="preserve"> эквивалентными в нормированом пространстве два раза дифференцируемых на отрезке </w:t>
          </w:r>
          <m:oMath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]</m:t>
            </m:r>
          </m:oMath>
          <w:r>
            <w:rPr>
              <w:rFonts w:eastAsiaTheme="minorEastAsia"/>
            </w:rPr>
            <w:t xml:space="preserve"> функций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[a,b]</m:t>
            </m:r>
          </m:oMath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BD4884" w:rsidP="00776546">
          <w:pPr>
            <w:ind w:firstLine="567"/>
            <w:rPr>
              <w:rFonts w:eastAsiaTheme="minorEastAsia"/>
            </w:rPr>
          </w:pPr>
          <w:r>
            <w:t xml:space="preserve">Две нормы являются эквивалентными, если они подчинены друг другу. Норма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∙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</w:rPr>
            <w:t xml:space="preserve"> подчинена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∙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 xml:space="preserve">, если  </w:t>
          </w:r>
          <m:oMath>
            <m:r>
              <w:rPr>
                <w:rFonts w:ascii="Cambria Math" w:eastAsiaTheme="minorEastAsia" w:hAnsi="Cambria Math"/>
              </w:rPr>
              <m:t>∃α&gt;0</m:t>
            </m:r>
          </m:oMath>
          <w:r>
            <w:rPr>
              <w:rFonts w:eastAsiaTheme="minorEastAsia"/>
            </w:rPr>
            <w:t xml:space="preserve">, такое что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 w:rsidRPr="00BD488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всех </w:t>
          </w:r>
          <m:oMath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[a,b]</m:t>
            </m:r>
          </m:oMath>
          <w:r>
            <w:rPr>
              <w:rFonts w:eastAsiaTheme="minorEastAsia"/>
            </w:rPr>
            <w:t>.</w:t>
          </w:r>
        </w:p>
        <w:p w:rsidR="00BD4884" w:rsidRPr="0076166B" w:rsidRDefault="009933CE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oMath>
          </m:oMathPara>
        </w:p>
        <w:p w:rsidR="0076166B" w:rsidRPr="0076166B" w:rsidRDefault="009933CE" w:rsidP="0076166B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</m:oMath>
          </m:oMathPara>
        </w:p>
        <w:p w:rsidR="0076166B" w:rsidRPr="003C0FAC" w:rsidRDefault="00946960" w:rsidP="00776546">
          <w:pPr>
            <w:ind w:firstLine="567"/>
            <w:rPr>
              <w:rFonts w:eastAsiaTheme="minorEastAsia"/>
            </w:rPr>
          </w:pPr>
          <w:r w:rsidRPr="00946960">
            <w:rPr>
              <w:rFonts w:eastAsiaTheme="minorEastAsia"/>
            </w:rPr>
            <w:t>Очевидно</w:t>
          </w:r>
          <w:r>
            <w:rPr>
              <w:rFonts w:eastAsiaTheme="minorEastAsia"/>
            </w:rPr>
            <w:t xml:space="preserve">, что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</w:rPr>
            <w:t>, так как</w:t>
          </w:r>
          <m:oMath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oMath>
          <w:r>
            <w:rPr>
              <w:rFonts w:eastAsiaTheme="minorEastAsia"/>
            </w:rPr>
            <w:t>, и</w:t>
          </w:r>
          <m:oMath>
            <m: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  <w:lang w:val="en-US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</m:t>
            </m:r>
          </m:oMath>
          <w:r>
            <w:rPr>
              <w:rFonts w:eastAsiaTheme="minorEastAsia"/>
            </w:rPr>
            <w:t xml:space="preserve">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oMath>
          <w:r>
            <w:rPr>
              <w:rFonts w:eastAsiaTheme="minorEastAsia"/>
            </w:rPr>
            <w:t xml:space="preserve">. </w:t>
          </w:r>
        </w:p>
        <w:p w:rsidR="0076166B" w:rsidRDefault="0076166B" w:rsidP="0076166B">
          <w:pPr>
            <w:ind w:firstLine="567"/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Оценим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  <w:lang w:val="en-US"/>
            </w:rPr>
            <w:t>:</w:t>
          </w:r>
        </w:p>
        <w:p w:rsidR="009C0842" w:rsidRPr="0076166B" w:rsidRDefault="009933CE" w:rsidP="009C0842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≤2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m:oMathPara>
        </w:p>
        <w:p w:rsidR="0076166B" w:rsidRPr="009C0842" w:rsidRDefault="009C0842" w:rsidP="009C0842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Таким образом, нормы эквивалентны.</w:t>
          </w:r>
        </w:p>
        <w:p w:rsidR="00776546" w:rsidRPr="00030D2E" w:rsidRDefault="00776546" w:rsidP="00030D2E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030D2E" w:rsidRDefault="00030D2E" w:rsidP="00776546">
          <w:pPr>
            <w:ind w:firstLine="567"/>
          </w:pPr>
          <w:r>
            <w:t xml:space="preserve">Проверить, является ли пространство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>
            <w:t xml:space="preserve"> банаховым по норме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oMath>
          <w:r>
            <w:t>. Если пространство не полно, то указать его поплнение.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9C0842" w:rsidRPr="003C0FAC" w:rsidRDefault="009C0842" w:rsidP="009C0842">
          <w:pPr>
            <w:rPr>
              <w:rFonts w:eastAsiaTheme="minorEastAsia"/>
            </w:rPr>
          </w:pPr>
          <w:r>
            <w:t xml:space="preserve">Пространство является банаховым, если любая последовательность Коши в нем сходится. По определению, последовательность является последовательность Коши, если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→0 при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→∞</m:t>
            </m:r>
          </m:oMath>
          <w:r w:rsidRPr="009C0842">
            <w:rPr>
              <w:rFonts w:eastAsiaTheme="minorEastAsia"/>
            </w:rPr>
            <w:t>.</w:t>
          </w:r>
        </w:p>
        <w:p w:rsidR="009C0842" w:rsidRPr="00562719" w:rsidRDefault="009933CE" w:rsidP="009C0842">
          <w:pPr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n,m→∞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oMath>
          </m:oMathPara>
        </w:p>
        <w:p w:rsidR="00562719" w:rsidRDefault="00562719" w:rsidP="00562719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А значит </w:t>
          </w:r>
          <m:oMath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  <w:r w:rsidRPr="00562719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|</m:t>
                </m:r>
              </m:e>
            </m:nary>
            <m:r>
              <w:rPr>
                <w:rFonts w:ascii="Cambria Math" w:hAnsi="Cambria Math"/>
                <w:lang w:val="en-US"/>
              </w:rPr>
              <m:t>dt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  <w:r w:rsidRPr="00562719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одновременно.</w:t>
          </w:r>
        </w:p>
        <w:p w:rsidR="00562719" w:rsidRPr="00562719" w:rsidRDefault="00562719" w:rsidP="00562719">
          <w:pPr>
            <w:ind w:firstLine="567"/>
          </w:pPr>
          <w:r>
            <w:rPr>
              <w:rFonts w:eastAsiaTheme="minorEastAsia"/>
            </w:rPr>
            <w:t xml:space="preserve">Так как пространство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 w:rsidRPr="00562719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принадлежит пространств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>
            <w:rPr>
              <w:rFonts w:eastAsiaTheme="minorEastAsia"/>
            </w:rPr>
            <w:t xml:space="preserve">, которое является банаховым по норме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</m:oMath>
          <w:r>
            <w:rPr>
              <w:rFonts w:eastAsiaTheme="minorEastAsia"/>
            </w:rPr>
            <w:t xml:space="preserve">, то </w:t>
          </w:r>
          <m:oMath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</w:p>
        <w:p w:rsidR="00776546" w:rsidRDefault="00562719" w:rsidP="00776546">
          <w:pPr>
            <w:ind w:firstLine="567"/>
            <w:rPr>
              <w:rFonts w:eastAsiaTheme="minorEastAsia"/>
            </w:rPr>
          </w:pPr>
          <w:r>
            <w:t xml:space="preserve">Покажем, что норма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oMath>
          <w:r>
            <w:rPr>
              <w:rFonts w:eastAsiaTheme="minorEastAsia"/>
            </w:rPr>
            <w:t xml:space="preserve"> эквивалентна норме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</m:func>
          </m:oMath>
          <w:r>
            <w:rPr>
              <w:rFonts w:eastAsiaTheme="minorEastAsia"/>
            </w:rPr>
            <w:t xml:space="preserve">, по которой пространство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 является банаховым.</w:t>
          </w:r>
        </w:p>
        <w:p w:rsidR="00477F09" w:rsidRPr="00FC4E9E" w:rsidRDefault="009933CE" w:rsidP="00FC4E9E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 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 α=1</m:t>
              </m:r>
            </m:oMath>
          </m:oMathPara>
        </w:p>
        <w:p w:rsidR="00477F09" w:rsidRPr="00477F09" w:rsidRDefault="009933CE" w:rsidP="00776546">
          <w:pPr>
            <w:ind w:firstLine="567"/>
            <w:rPr>
              <w:rFonts w:eastAsiaTheme="minorEastAsia"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|dt</m:t>
                  </m:r>
                </m:e>
              </m:nary>
              <m:r>
                <w:rPr>
                  <w:rFonts w:ascii="Cambria Math" w:eastAsiaTheme="minorEastAsia" w:hAnsi="Cambria Math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-x(a)</m:t>
                  </m:r>
                </m:e>
              </m:d>
            </m:oMath>
          </m:oMathPara>
        </w:p>
        <w:p w:rsidR="00477F09" w:rsidRPr="00E8509C" w:rsidRDefault="009933CE" w:rsidP="00776546">
          <w:pPr>
            <w:ind w:firstLine="567"/>
            <w:rPr>
              <w:i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  <m:r>
                <w:rPr>
                  <w:rFonts w:ascii="Cambria Math" w:hAnsi="Cambria Math"/>
                </w:rPr>
                <m:t xml:space="preserve"> ≤ 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</m:sSup>
            </m:oMath>
          </m:oMathPara>
        </w:p>
        <w:p w:rsidR="00776546" w:rsidRPr="00BD4884" w:rsidRDefault="00776546" w:rsidP="00BD4884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BD4884" w:rsidP="00776546">
          <w:pPr>
            <w:ind w:firstLine="567"/>
            <w:rPr>
              <w:rFonts w:eastAsiaTheme="minorEastAsia"/>
            </w:rPr>
          </w:pPr>
          <w:r>
            <w:t xml:space="preserve">Проверить, сходится 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oMath>
          <w:r>
            <w:rPr>
              <w:rFonts w:eastAsiaTheme="minorEastAsia"/>
            </w:rPr>
            <w:t xml:space="preserve"> в нормированном пространстве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>.</w:t>
          </w:r>
        </w:p>
        <w:p w:rsidR="00BD4884" w:rsidRPr="00BD4884" w:rsidRDefault="009933CE" w:rsidP="00776546">
          <w:pPr>
            <w:ind w:firstLine="567"/>
            <w:rPr>
              <w:i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 …,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groupChr>
                      <m:r>
                        <w:rPr>
                          <w:rFonts w:ascii="Cambria Math" w:eastAsiaTheme="minorEastAsia" w:hAnsi="Cambria Math"/>
                        </w:rPr>
                        <m:t>, 0, …, 0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1D64DA" w:rsidP="00776546">
          <w:pPr>
            <w:ind w:firstLine="567"/>
            <w:rPr>
              <w:rFonts w:eastAsiaTheme="minorEastAsia"/>
            </w:rPr>
          </w:pPr>
          <w:r>
            <w:t xml:space="preserve">Пространство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 xml:space="preserve"> является банаховым. Покажем, что последовательность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oMath>
          <w:r>
            <w:rPr>
              <w:rFonts w:eastAsiaTheme="minorEastAsia"/>
            </w:rPr>
            <w:t xml:space="preserve"> является фундаментальной, тогда искомый ряд сходится.</w:t>
          </w:r>
        </w:p>
        <w:p w:rsidR="001D64DA" w:rsidRDefault="001D64DA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Для этого необходимо, чтобы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oMath>
          <w:r>
            <w:rPr>
              <w:rFonts w:eastAsiaTheme="minorEastAsia"/>
            </w:rPr>
            <w:t xml:space="preserve"> сходился.</w:t>
          </w:r>
        </w:p>
        <w:p w:rsidR="001D64DA" w:rsidRPr="001D64DA" w:rsidRDefault="009933CE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    </m:t>
              </m:r>
            </m:oMath>
          </m:oMathPara>
        </w:p>
        <w:p w:rsidR="001D64DA" w:rsidRPr="001D64DA" w:rsidRDefault="001D64DA" w:rsidP="00776546">
          <w:pPr>
            <w:ind w:firstLine="567"/>
          </w:pPr>
          <w:r>
            <w:rPr>
              <w:rFonts w:eastAsiaTheme="minorEastAsia"/>
            </w:rPr>
            <w:t>А значит исходный ряд сходится.</w:t>
          </w:r>
        </w:p>
        <w:p w:rsidR="00776546" w:rsidRDefault="00776546" w:rsidP="00776546">
          <w:pPr>
            <w:ind w:firstLine="567"/>
          </w:pPr>
        </w:p>
        <w:p w:rsidR="00666A49" w:rsidRDefault="009933CE" w:rsidP="00776546">
          <w:pPr>
            <w:ind w:firstLine="567"/>
          </w:pPr>
        </w:p>
      </w:sdtContent>
    </w:sdt>
    <w:sectPr w:rsidR="00666A49" w:rsidSect="00FB3D30">
      <w:footerReference w:type="first" r:id="rId10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3CE" w:rsidRDefault="009933CE" w:rsidP="00F65D27">
      <w:pPr>
        <w:spacing w:after="0" w:line="240" w:lineRule="auto"/>
      </w:pPr>
      <w:r>
        <w:separator/>
      </w:r>
    </w:p>
  </w:endnote>
  <w:endnote w:type="continuationSeparator" w:id="0">
    <w:p w:rsidR="009933CE" w:rsidRDefault="009933CE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19" w:rsidRDefault="00562719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3CE" w:rsidRDefault="009933CE" w:rsidP="00F65D27">
      <w:pPr>
        <w:spacing w:after="0" w:line="240" w:lineRule="auto"/>
      </w:pPr>
      <w:r>
        <w:separator/>
      </w:r>
    </w:p>
  </w:footnote>
  <w:footnote w:type="continuationSeparator" w:id="0">
    <w:p w:rsidR="009933CE" w:rsidRDefault="009933CE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0D2E"/>
    <w:rsid w:val="000365E4"/>
    <w:rsid w:val="000537CB"/>
    <w:rsid w:val="00094D86"/>
    <w:rsid w:val="000E4AE4"/>
    <w:rsid w:val="00121CA8"/>
    <w:rsid w:val="001D64DA"/>
    <w:rsid w:val="003365C2"/>
    <w:rsid w:val="003C0FAC"/>
    <w:rsid w:val="00414F4D"/>
    <w:rsid w:val="00420472"/>
    <w:rsid w:val="00477F09"/>
    <w:rsid w:val="00562719"/>
    <w:rsid w:val="005724CF"/>
    <w:rsid w:val="005872DF"/>
    <w:rsid w:val="005A071C"/>
    <w:rsid w:val="005E38F0"/>
    <w:rsid w:val="00627D66"/>
    <w:rsid w:val="0063658B"/>
    <w:rsid w:val="00646509"/>
    <w:rsid w:val="00666A49"/>
    <w:rsid w:val="006D06F9"/>
    <w:rsid w:val="00707782"/>
    <w:rsid w:val="0076166B"/>
    <w:rsid w:val="00771D1B"/>
    <w:rsid w:val="00776546"/>
    <w:rsid w:val="007B058B"/>
    <w:rsid w:val="00806D4A"/>
    <w:rsid w:val="008543CF"/>
    <w:rsid w:val="008619C9"/>
    <w:rsid w:val="008B319A"/>
    <w:rsid w:val="008C0098"/>
    <w:rsid w:val="00946960"/>
    <w:rsid w:val="00947175"/>
    <w:rsid w:val="009641F1"/>
    <w:rsid w:val="009933CE"/>
    <w:rsid w:val="009C0842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D4884"/>
    <w:rsid w:val="00CB58AC"/>
    <w:rsid w:val="00D15B51"/>
    <w:rsid w:val="00D314BD"/>
    <w:rsid w:val="00DB6FF1"/>
    <w:rsid w:val="00DF3A14"/>
    <w:rsid w:val="00E13992"/>
    <w:rsid w:val="00E8509C"/>
    <w:rsid w:val="00F56CA0"/>
    <w:rsid w:val="00F60292"/>
    <w:rsid w:val="00F65D27"/>
    <w:rsid w:val="00FB3D30"/>
    <w:rsid w:val="00FB3FF7"/>
    <w:rsid w:val="00FC4E9E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0.bin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№8</dc:subject>
  <dc:creator>Банаховы пространства)</dc:creator>
  <cp:lastModifiedBy>TDiva</cp:lastModifiedBy>
  <cp:revision>33</cp:revision>
  <cp:lastPrinted>2013-11-10T12:28:00Z</cp:lastPrinted>
  <dcterms:created xsi:type="dcterms:W3CDTF">2013-11-08T09:53:00Z</dcterms:created>
  <dcterms:modified xsi:type="dcterms:W3CDTF">2013-12-19T22:52:00Z</dcterms:modified>
</cp:coreProperties>
</file>