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4EC" w:rsidRDefault="002924EC" w:rsidP="003F2241">
      <w:pPr>
        <w:pStyle w:val="Heading2"/>
        <w:ind w:left="-720" w:right="-720"/>
      </w:pPr>
      <w:bookmarkStart w:id="0" w:name="_Toc300477346"/>
    </w:p>
    <w:p w:rsidR="003F2241" w:rsidRPr="00C40F28" w:rsidRDefault="003F2241" w:rsidP="003F2241">
      <w:pPr>
        <w:pStyle w:val="Heading2"/>
        <w:ind w:left="-720" w:right="-720"/>
      </w:pPr>
      <w:bookmarkStart w:id="1" w:name="_GoBack"/>
      <w:bookmarkEnd w:id="1"/>
      <w:r w:rsidRPr="00C40F28">
        <w:t>Introduction</w:t>
      </w:r>
      <w:bookmarkEnd w:id="0"/>
    </w:p>
    <w:p w:rsidR="003F2241" w:rsidRDefault="003F2241" w:rsidP="003F2241">
      <w:pPr>
        <w:ind w:left="-720" w:right="-720"/>
      </w:pPr>
      <w:r>
        <w:t xml:space="preserve">In Part A </w:t>
      </w:r>
      <w:r w:rsidRPr="00C40F28">
        <w:t>we laid the foundation for a fully-functional spreadsheet program.  Now, we get to make it sing.  Your starting point is the Text Excel A you completed; you will continue to add more code to this project to evaluate formulas.</w:t>
      </w:r>
    </w:p>
    <w:p w:rsidR="003F2241" w:rsidRDefault="003F2241" w:rsidP="003F2241">
      <w:pPr>
        <w:ind w:left="-720" w:right="-720"/>
        <w:rPr>
          <w:rFonts w:ascii="Adobe Hebrew" w:hAnsi="Adobe Hebrew" w:cs="Adobe Hebrew"/>
        </w:rPr>
      </w:pPr>
    </w:p>
    <w:p w:rsidR="003F2241" w:rsidRPr="00C40F28" w:rsidRDefault="003F2241" w:rsidP="003F2241">
      <w:pPr>
        <w:ind w:left="-720" w:right="-720"/>
        <w:rPr>
          <w:rFonts w:ascii="Adobe Hebrew" w:hAnsi="Adobe Hebrew" w:cs="Adobe Hebrew"/>
        </w:rPr>
      </w:pPr>
    </w:p>
    <w:p w:rsidR="003F2241" w:rsidRPr="00C40F28" w:rsidRDefault="003F2241" w:rsidP="003F2241">
      <w:pPr>
        <w:pStyle w:val="Heading2"/>
        <w:ind w:left="-720" w:right="-720"/>
      </w:pPr>
      <w:bookmarkStart w:id="2" w:name="_Toc300477347"/>
      <w:r w:rsidRPr="00C40F28">
        <w:t>Getting Started</w:t>
      </w:r>
      <w:bookmarkEnd w:id="2"/>
    </w:p>
    <w:p w:rsidR="003F2241" w:rsidRPr="00C40F28" w:rsidRDefault="003F2241" w:rsidP="003F2241">
      <w:pPr>
        <w:ind w:left="-720" w:right="-720"/>
        <w:jc w:val="both"/>
      </w:pPr>
      <w:r w:rsidRPr="00C40F28">
        <w:t>You must incorporate the new TextExcel B tests into your project.  You may do this in one of two ways.</w:t>
      </w:r>
    </w:p>
    <w:p w:rsidR="003F2241" w:rsidRDefault="003F2241" w:rsidP="003F2241">
      <w:pPr>
        <w:ind w:left="-720" w:right="-720"/>
        <w:jc w:val="both"/>
        <w:rPr>
          <w:b/>
          <w:u w:val="single"/>
        </w:rPr>
      </w:pPr>
    </w:p>
    <w:p w:rsidR="003F2241" w:rsidRPr="00C40F28" w:rsidRDefault="003F2241" w:rsidP="003F2241">
      <w:pPr>
        <w:ind w:left="-720" w:right="-720"/>
        <w:jc w:val="both"/>
      </w:pPr>
      <w:r w:rsidRPr="00C40F28">
        <w:rPr>
          <w:b/>
          <w:u w:val="single"/>
        </w:rPr>
        <w:t>The easy way</w:t>
      </w:r>
      <w:r w:rsidRPr="00C40F28">
        <w:t xml:space="preserve">: Start with the TextExcel you submitted in Q2.  Then just grab </w:t>
      </w:r>
      <w:r w:rsidRPr="00C40F28">
        <w:rPr>
          <w:b/>
        </w:rPr>
        <w:t>TestsALL.java</w:t>
      </w:r>
      <w:r w:rsidRPr="00C40F28">
        <w:t xml:space="preserve"> from the Brightspace Dropbox, and copy/paste its contents into the TestsALL.java in your project.</w:t>
      </w:r>
    </w:p>
    <w:p w:rsidR="003F2241" w:rsidRDefault="003F2241" w:rsidP="003F2241">
      <w:pPr>
        <w:ind w:left="-720" w:right="-720"/>
        <w:jc w:val="both"/>
      </w:pPr>
      <w:r w:rsidRPr="00C40F28">
        <w:rPr>
          <w:b/>
          <w:u w:val="single"/>
        </w:rPr>
        <w:t>The hard way</w:t>
      </w:r>
      <w:r w:rsidRPr="00C40F28">
        <w:t>: You probably only need to do this if you fear your prior project’s build path or other settings got messed up somehow, and you want to create a clean new project to start with.  Rename your old TextExcel project you submitted in Q2 to something else.  Import the new TextExcel_B starter project.  It already comes with the new TestsALL.java file.  So just copy your .java files from your old TextExcel A project into this new project.  Note: The TextExcel_B starter project does not contain any TextExcel_A code.  It is your responsibility to continue to using the code you created first semester.</w:t>
      </w:r>
    </w:p>
    <w:p w:rsidR="003F2241" w:rsidRPr="00C40F28" w:rsidRDefault="003F2241" w:rsidP="003F2241">
      <w:pPr>
        <w:ind w:left="-720" w:right="-720"/>
        <w:jc w:val="both"/>
      </w:pPr>
    </w:p>
    <w:p w:rsidR="003F2241" w:rsidRPr="00C40F28" w:rsidRDefault="003F2241" w:rsidP="003F2241">
      <w:pPr>
        <w:pStyle w:val="Heading2"/>
        <w:ind w:left="-720" w:right="-720"/>
      </w:pPr>
      <w:bookmarkStart w:id="3" w:name="_Toc300477348"/>
      <w:r w:rsidRPr="00C40F28">
        <w:t>Tests</w:t>
      </w:r>
      <w:bookmarkEnd w:id="3"/>
    </w:p>
    <w:p w:rsidR="003F2241" w:rsidRPr="00C40F28" w:rsidRDefault="003F2241" w:rsidP="003F2241">
      <w:pPr>
        <w:ind w:left="-720" w:right="-720"/>
        <w:jc w:val="both"/>
      </w:pPr>
      <w:r w:rsidRPr="00C40F28">
        <w:t>When you run tests, you will see two new categories: B_Checkpoint1 and B_Final.  B_Checkpoint1 must pass for your checkpoint 1 submission, and both B_Checkpoint1 and B_Final must pass for your final submission.  Of course, all the “A_” tests must continue to pass in all B submissions.</w:t>
      </w:r>
    </w:p>
    <w:p w:rsidR="003F2241" w:rsidRDefault="003F2241" w:rsidP="003F2241">
      <w:pPr>
        <w:ind w:left="-720" w:right="-720"/>
        <w:jc w:val="both"/>
      </w:pPr>
    </w:p>
    <w:p w:rsidR="003F2241" w:rsidRDefault="003F2241" w:rsidP="003F2241">
      <w:pPr>
        <w:ind w:left="-720" w:right="-720"/>
        <w:jc w:val="both"/>
      </w:pPr>
      <w:r w:rsidRPr="00C40F28">
        <w:t>There are also some new extra credit tests.  All extra credit tests are optional, and are only relevant if you are attempting the extra credit.</w:t>
      </w:r>
    </w:p>
    <w:p w:rsidR="003F2241" w:rsidRDefault="003F2241" w:rsidP="003F2241">
      <w:pPr>
        <w:pStyle w:val="Heading1"/>
        <w:ind w:left="-720" w:right="-720"/>
        <w:jc w:val="left"/>
        <w:rPr>
          <w:color w:val="auto"/>
          <w:sz w:val="28"/>
        </w:rPr>
      </w:pPr>
    </w:p>
    <w:p w:rsidR="003F2241" w:rsidRPr="00C40F28" w:rsidRDefault="003F2241" w:rsidP="003F2241">
      <w:pPr>
        <w:pStyle w:val="Heading2"/>
        <w:ind w:left="-720" w:right="-720"/>
      </w:pPr>
      <w:bookmarkStart w:id="4" w:name="_Toc300477349"/>
      <w:r w:rsidRPr="00C40F28">
        <w:t>Formulas</w:t>
      </w:r>
      <w:bookmarkEnd w:id="4"/>
    </w:p>
    <w:p w:rsidR="003F2241" w:rsidRDefault="003F2241" w:rsidP="003F2241">
      <w:pPr>
        <w:ind w:left="-720" w:right="-720"/>
        <w:jc w:val="both"/>
      </w:pPr>
      <w:r w:rsidRPr="00C40F28">
        <w:t>In Part A, you created FormulaCells, which would print their expression during cell inspection (fullCellText()), but which could print anything inside the spreadsheet itself (abbreviatedCellText()).  For Part B, you will fix abbreviatedCellText so that it will call getDoubleValue() (on the FormulaCell), which will actually evaluate the expression.</w:t>
      </w:r>
    </w:p>
    <w:p w:rsidR="003F2241" w:rsidRPr="00C40F28" w:rsidRDefault="003F2241" w:rsidP="003F2241">
      <w:pPr>
        <w:ind w:left="-720" w:right="-720"/>
        <w:rPr>
          <w:rFonts w:ascii="Adobe Hebrew" w:hAnsi="Adobe Hebrew" w:cs="Adobe Hebrew"/>
        </w:rPr>
      </w:pPr>
    </w:p>
    <w:p w:rsidR="003F2241" w:rsidRPr="00C40F28" w:rsidRDefault="003F2241" w:rsidP="003F2241">
      <w:pPr>
        <w:pStyle w:val="Heading2"/>
        <w:ind w:left="-720" w:right="-720"/>
        <w:rPr>
          <w:i/>
          <w:color w:val="auto"/>
          <w:sz w:val="32"/>
        </w:rPr>
      </w:pPr>
      <w:bookmarkStart w:id="5" w:name="_Toc300477350"/>
      <w:r w:rsidRPr="00C40F28">
        <w:rPr>
          <w:i/>
          <w:color w:val="auto"/>
          <w:sz w:val="32"/>
        </w:rPr>
        <w:t>getDoubleValue</w:t>
      </w:r>
      <w:bookmarkEnd w:id="5"/>
    </w:p>
    <w:p w:rsidR="003F2241" w:rsidRPr="00C40F28" w:rsidRDefault="003F2241" w:rsidP="003F2241">
      <w:pPr>
        <w:ind w:left="-720" w:right="-720"/>
        <w:jc w:val="both"/>
      </w:pPr>
      <w:r w:rsidRPr="00C40F28">
        <w:t>As a review, it is required that you have properly implemented getDoubleValue in your ValueCell and PercentCell classes before you implement it in your FormulaCell class.  You should have done this in TextExcel Part A, but just in case you’re unsure, here are examples of how it should work:</w:t>
      </w:r>
    </w:p>
    <w:p w:rsidR="003F2241" w:rsidRPr="00C40F28" w:rsidRDefault="003F2241" w:rsidP="003F2241">
      <w:pPr>
        <w:ind w:left="-720" w:right="-720" w:firstLine="360"/>
        <w:rPr>
          <w:rFonts w:ascii="Adobe Hebrew" w:hAnsi="Adobe Hebrew" w:cs="Adobe Hebrew"/>
        </w:rPr>
      </w:pPr>
    </w:p>
    <w:tbl>
      <w:tblPr>
        <w:tblStyle w:val="TableGrid"/>
        <w:tblW w:w="0" w:type="auto"/>
        <w:jc w:val="center"/>
        <w:tblLook w:val="04A0" w:firstRow="1" w:lastRow="0" w:firstColumn="1" w:lastColumn="0" w:noHBand="0" w:noVBand="1"/>
      </w:tblPr>
      <w:tblGrid>
        <w:gridCol w:w="2925"/>
        <w:gridCol w:w="2938"/>
        <w:gridCol w:w="2993"/>
      </w:tblGrid>
      <w:tr w:rsidR="003F2241" w:rsidRPr="00C40F28" w:rsidTr="00393283">
        <w:trPr>
          <w:jc w:val="center"/>
        </w:trPr>
        <w:tc>
          <w:tcPr>
            <w:tcW w:w="3192" w:type="dxa"/>
          </w:tcPr>
          <w:p w:rsidR="003F2241" w:rsidRPr="00C40F28" w:rsidRDefault="003F2241" w:rsidP="003F2241">
            <w:pPr>
              <w:ind w:right="-720"/>
            </w:pPr>
            <w:r w:rsidRPr="00C40F28">
              <w:t>Command</w:t>
            </w:r>
          </w:p>
        </w:tc>
        <w:tc>
          <w:tcPr>
            <w:tcW w:w="3192" w:type="dxa"/>
          </w:tcPr>
          <w:p w:rsidR="003F2241" w:rsidRPr="00C40F28" w:rsidRDefault="003F2241" w:rsidP="003F2241">
            <w:pPr>
              <w:ind w:right="-720"/>
            </w:pPr>
            <w:r w:rsidRPr="00C40F28">
              <w:t>Cell type created</w:t>
            </w:r>
          </w:p>
        </w:tc>
        <w:tc>
          <w:tcPr>
            <w:tcW w:w="3192" w:type="dxa"/>
          </w:tcPr>
          <w:p w:rsidR="003F2241" w:rsidRPr="00C40F28" w:rsidRDefault="003F2241" w:rsidP="003F2241">
            <w:pPr>
              <w:ind w:right="-720"/>
            </w:pPr>
            <w:r w:rsidRPr="00C40F28">
              <w:t>getDoubleValue returns</w:t>
            </w:r>
          </w:p>
        </w:tc>
      </w:tr>
      <w:tr w:rsidR="003F2241" w:rsidRPr="00C40F28" w:rsidTr="00393283">
        <w:trPr>
          <w:jc w:val="center"/>
        </w:trPr>
        <w:tc>
          <w:tcPr>
            <w:tcW w:w="3192" w:type="dxa"/>
          </w:tcPr>
          <w:p w:rsidR="003F2241" w:rsidRPr="00C40F28" w:rsidRDefault="003F2241" w:rsidP="003F2241">
            <w:pPr>
              <w:ind w:right="-720"/>
            </w:pPr>
            <w:r w:rsidRPr="00C40F28">
              <w:t>A1 = 23.5</w:t>
            </w:r>
          </w:p>
        </w:tc>
        <w:tc>
          <w:tcPr>
            <w:tcW w:w="3192" w:type="dxa"/>
          </w:tcPr>
          <w:p w:rsidR="003F2241" w:rsidRPr="00C40F28" w:rsidRDefault="003F2241" w:rsidP="003F2241">
            <w:pPr>
              <w:ind w:right="-720"/>
            </w:pPr>
            <w:r w:rsidRPr="00C40F28">
              <w:t>ValueCell</w:t>
            </w:r>
          </w:p>
        </w:tc>
        <w:tc>
          <w:tcPr>
            <w:tcW w:w="3192" w:type="dxa"/>
          </w:tcPr>
          <w:p w:rsidR="003F2241" w:rsidRPr="00C40F28" w:rsidRDefault="003F2241" w:rsidP="003F2241">
            <w:pPr>
              <w:ind w:right="-720"/>
            </w:pPr>
            <w:r w:rsidRPr="00C40F28">
              <w:t>23.5</w:t>
            </w:r>
          </w:p>
        </w:tc>
      </w:tr>
      <w:tr w:rsidR="003F2241" w:rsidRPr="00C40F28" w:rsidTr="00393283">
        <w:trPr>
          <w:jc w:val="center"/>
        </w:trPr>
        <w:tc>
          <w:tcPr>
            <w:tcW w:w="3192" w:type="dxa"/>
          </w:tcPr>
          <w:p w:rsidR="003F2241" w:rsidRPr="00C40F28" w:rsidRDefault="003F2241" w:rsidP="003F2241">
            <w:pPr>
              <w:ind w:right="-720"/>
            </w:pPr>
            <w:r w:rsidRPr="00C40F28">
              <w:t>A1 = 23.5%</w:t>
            </w:r>
          </w:p>
        </w:tc>
        <w:tc>
          <w:tcPr>
            <w:tcW w:w="3192" w:type="dxa"/>
          </w:tcPr>
          <w:p w:rsidR="003F2241" w:rsidRPr="00C40F28" w:rsidRDefault="003F2241" w:rsidP="003F2241">
            <w:pPr>
              <w:ind w:right="-720"/>
            </w:pPr>
            <w:r w:rsidRPr="00C40F28">
              <w:t>PercentCell</w:t>
            </w:r>
          </w:p>
        </w:tc>
        <w:tc>
          <w:tcPr>
            <w:tcW w:w="3192" w:type="dxa"/>
          </w:tcPr>
          <w:p w:rsidR="003F2241" w:rsidRPr="00C40F28" w:rsidRDefault="003F2241" w:rsidP="003F2241">
            <w:pPr>
              <w:ind w:right="-720"/>
            </w:pPr>
            <w:r w:rsidRPr="00C40F28">
              <w:t>0.235</w:t>
            </w:r>
          </w:p>
        </w:tc>
      </w:tr>
    </w:tbl>
    <w:p w:rsidR="003F2241" w:rsidRDefault="003F2241" w:rsidP="003F2241">
      <w:pPr>
        <w:ind w:left="-720" w:right="-720"/>
      </w:pPr>
    </w:p>
    <w:p w:rsidR="003F2241" w:rsidRDefault="003F2241" w:rsidP="003F2241">
      <w:pPr>
        <w:ind w:left="-720" w:right="-720"/>
      </w:pPr>
      <w:r w:rsidRPr="00C40F28">
        <w:t>Please be sure this is working properly before proceeding.</w:t>
      </w:r>
    </w:p>
    <w:p w:rsidR="003F2241" w:rsidRPr="00C40F28" w:rsidRDefault="003F2241" w:rsidP="003F2241">
      <w:pPr>
        <w:ind w:left="-720" w:right="-720"/>
      </w:pPr>
    </w:p>
    <w:p w:rsidR="003F2241" w:rsidRPr="00C40F28" w:rsidRDefault="003F2241" w:rsidP="003F2241">
      <w:pPr>
        <w:ind w:left="-720" w:right="-720"/>
        <w:rPr>
          <w:i/>
          <w:sz w:val="32"/>
        </w:rPr>
      </w:pPr>
      <w:r w:rsidRPr="00C40F28">
        <w:rPr>
          <w:i/>
          <w:sz w:val="32"/>
        </w:rPr>
        <w:t>Arithmetic Formulas</w:t>
      </w:r>
    </w:p>
    <w:p w:rsidR="003F2241" w:rsidRPr="00C40F28" w:rsidRDefault="003F2241" w:rsidP="003F2241">
      <w:pPr>
        <w:ind w:left="-720" w:right="-720"/>
      </w:pPr>
      <w:r w:rsidRPr="00C40F28">
        <w:t>The formula may be an arithmetic formula, as in</w:t>
      </w:r>
    </w:p>
    <w:p w:rsidR="003F2241" w:rsidRPr="00C40F28" w:rsidRDefault="003F2241" w:rsidP="003F2241">
      <w:pPr>
        <w:ind w:left="-720" w:right="-720"/>
      </w:pPr>
      <w:r w:rsidRPr="00C40F28">
        <w:t>A1 = ( 1 + B5 + 3 )</w:t>
      </w:r>
    </w:p>
    <w:p w:rsidR="003F2241" w:rsidRDefault="003F2241" w:rsidP="003F2241">
      <w:pPr>
        <w:ind w:left="-720" w:right="-720"/>
        <w:jc w:val="both"/>
      </w:pPr>
      <w:r w:rsidRPr="00C40F28">
        <w:t xml:space="preserve">An arithmetic formula is an expression involving real (Java’s double) constants, cell references, and the operators +, -, *, and /.   Numbers in formulas can only be doubles (not fractions).  Order of operations may simply be left-to-right (no operator precedence) for full credit.  If you are feeling brave, you may instead follow standard operator precedence rules (first */ and then + -) for extra-credit.  However, we strongly recommend you get left-to-right working first, and make a safe copy of that project before attempting any extra credit.  </w:t>
      </w:r>
    </w:p>
    <w:p w:rsidR="003F2241" w:rsidRPr="00C40F28" w:rsidRDefault="003F2241" w:rsidP="003F2241">
      <w:pPr>
        <w:ind w:left="-720" w:right="-720"/>
        <w:jc w:val="both"/>
      </w:pPr>
    </w:p>
    <w:p w:rsidR="003F2241" w:rsidRDefault="003F2241" w:rsidP="003F2241">
      <w:pPr>
        <w:ind w:left="-720" w:right="-720"/>
      </w:pPr>
      <w:r w:rsidRPr="00C40F28">
        <w:t>If a formula contains a cell inside it, that is called a “cell reference”, because that is how the formula “references” another cell.  For example, consider these commands:</w:t>
      </w:r>
    </w:p>
    <w:p w:rsidR="003F2241" w:rsidRPr="00C40F28" w:rsidRDefault="003F2241" w:rsidP="003F2241">
      <w:pPr>
        <w:ind w:left="-720" w:right="-720"/>
      </w:pPr>
    </w:p>
    <w:p w:rsidR="003F2241" w:rsidRPr="00C40F28" w:rsidRDefault="003F2241" w:rsidP="003F2241">
      <w:pPr>
        <w:ind w:left="-720" w:right="-720" w:firstLine="720"/>
      </w:pPr>
      <w:r w:rsidRPr="00C40F28">
        <w:t>B5 = 1</w:t>
      </w:r>
    </w:p>
    <w:p w:rsidR="003F2241" w:rsidRDefault="003F2241" w:rsidP="003F2241">
      <w:pPr>
        <w:ind w:left="-720" w:right="-720" w:firstLine="720"/>
      </w:pPr>
      <w:r w:rsidRPr="00C40F28">
        <w:t>A1 = ( 1 + B5 + 3 )</w:t>
      </w:r>
    </w:p>
    <w:p w:rsidR="003F2241" w:rsidRPr="00C40F28" w:rsidRDefault="003F2241" w:rsidP="003F2241">
      <w:pPr>
        <w:ind w:left="-720" w:right="-720"/>
      </w:pPr>
    </w:p>
    <w:p w:rsidR="003F2241" w:rsidRDefault="003F2241" w:rsidP="003F2241">
      <w:pPr>
        <w:ind w:left="-720" w:right="-720"/>
      </w:pPr>
      <w:r w:rsidRPr="00C40F28">
        <w:t>A1 now contains a “cell reference” to B5.  Therefore, when A1’s getDoubleValue() evaluates the formula, it evaluates 1 + 1 (because B5 is 1) + 3 and returns 5.0.</w:t>
      </w:r>
    </w:p>
    <w:p w:rsidR="003F2241" w:rsidRPr="00C40F28" w:rsidRDefault="003F2241" w:rsidP="003F2241">
      <w:pPr>
        <w:ind w:left="-720" w:right="-720"/>
      </w:pPr>
    </w:p>
    <w:p w:rsidR="003F2241" w:rsidRDefault="003F2241" w:rsidP="003F2241">
      <w:pPr>
        <w:ind w:left="-720" w:right="-720"/>
        <w:jc w:val="both"/>
      </w:pPr>
      <w:r w:rsidRPr="00C40F28">
        <w:t>When a cell that is referenced by a formula is changed, the change will affect the result displayed in the formula’s cell.  In the above example, A1 is displayed as 5.0.  However, if the user later types this:</w:t>
      </w:r>
    </w:p>
    <w:p w:rsidR="003F2241" w:rsidRPr="00C40F28" w:rsidRDefault="003F2241" w:rsidP="003F2241">
      <w:pPr>
        <w:ind w:left="-720" w:right="-720"/>
        <w:jc w:val="both"/>
      </w:pPr>
    </w:p>
    <w:p w:rsidR="003F2241" w:rsidRDefault="003F2241" w:rsidP="003F2241">
      <w:pPr>
        <w:ind w:left="-720" w:right="-720" w:firstLine="720"/>
      </w:pPr>
      <w:r w:rsidRPr="00C40F28">
        <w:t>B5 = 1.5</w:t>
      </w:r>
    </w:p>
    <w:p w:rsidR="003F2241" w:rsidRPr="00C40F28" w:rsidRDefault="003F2241" w:rsidP="003F2241">
      <w:pPr>
        <w:ind w:left="-720" w:right="-720"/>
      </w:pPr>
    </w:p>
    <w:p w:rsidR="003F2241" w:rsidRDefault="003F2241" w:rsidP="003F2241">
      <w:pPr>
        <w:ind w:left="-720" w:right="-720"/>
        <w:jc w:val="both"/>
      </w:pPr>
      <w:r w:rsidRPr="00C40F28">
        <w:t>then A1 would automatically change to display itself as 5.5.  Circular references with formulas are not permitted and will not be tested (except for the circular reference extra credit).</w:t>
      </w:r>
    </w:p>
    <w:p w:rsidR="003F2241" w:rsidRPr="00C40F28" w:rsidRDefault="003F2241" w:rsidP="003F2241">
      <w:pPr>
        <w:ind w:left="-720" w:right="-720"/>
      </w:pPr>
    </w:p>
    <w:p w:rsidR="003F2241" w:rsidRDefault="003F2241" w:rsidP="003F2241">
      <w:pPr>
        <w:ind w:left="-720" w:right="-720"/>
        <w:jc w:val="both"/>
      </w:pPr>
      <w:r w:rsidRPr="00C40F28">
        <w:t>You may assume that anytime a formula references another cell, that other cell will always be one of the sub-classes of RealCell (i.e., ValueCell, PercentCell, or FormulaCell).  We will not test cases other than this (except in the “Evaluation error handling” extra credit).</w:t>
      </w:r>
    </w:p>
    <w:p w:rsidR="003F2241" w:rsidRPr="00C40F28" w:rsidRDefault="003F2241" w:rsidP="003F2241">
      <w:pPr>
        <w:ind w:left="-720" w:right="-720"/>
        <w:rPr>
          <w:i/>
          <w:sz w:val="32"/>
        </w:rPr>
      </w:pPr>
    </w:p>
    <w:p w:rsidR="003F2241" w:rsidRPr="00C40F28" w:rsidRDefault="003F2241" w:rsidP="003F2241">
      <w:pPr>
        <w:ind w:left="-720" w:right="-720"/>
        <w:rPr>
          <w:i/>
          <w:sz w:val="32"/>
        </w:rPr>
      </w:pPr>
      <w:r w:rsidRPr="00C40F28">
        <w:rPr>
          <w:i/>
          <w:sz w:val="32"/>
        </w:rPr>
        <w:t>Method Formulas</w:t>
      </w:r>
    </w:p>
    <w:p w:rsidR="003F2241" w:rsidRDefault="003F2241" w:rsidP="003F2241">
      <w:pPr>
        <w:ind w:left="-720" w:right="-720"/>
      </w:pPr>
      <w:r w:rsidRPr="00C40F28">
        <w:t>A formula may also be a method formula, as in</w:t>
      </w:r>
    </w:p>
    <w:p w:rsidR="003F2241" w:rsidRPr="00C40F28" w:rsidRDefault="003F2241" w:rsidP="003F2241">
      <w:pPr>
        <w:ind w:left="-720" w:right="-720"/>
      </w:pPr>
    </w:p>
    <w:p w:rsidR="003F2241" w:rsidRDefault="003F2241" w:rsidP="003F2241">
      <w:pPr>
        <w:ind w:left="-720" w:right="-720"/>
      </w:pPr>
      <w:r w:rsidRPr="00C40F28">
        <w:t>A1 = ( AVG A2-A5 )</w:t>
      </w:r>
    </w:p>
    <w:p w:rsidR="003F2241" w:rsidRPr="00C40F28" w:rsidRDefault="003F2241" w:rsidP="003F2241">
      <w:pPr>
        <w:ind w:left="-720" w:right="-720"/>
      </w:pPr>
    </w:p>
    <w:p w:rsidR="003F2241" w:rsidRDefault="003F2241" w:rsidP="003F2241">
      <w:pPr>
        <w:ind w:left="-720" w:right="-720"/>
        <w:jc w:val="both"/>
      </w:pPr>
      <w:r w:rsidRPr="00C40F28">
        <w:t xml:space="preserve"> A method formula can only contain one method (either SUM or AVG) and cannot contain arithmetic operations.  The formula includes a cell range, which is a rectangular block of cells on which the method is calculated.  For example, cell range B5-E7 has been highlighted as an illustration:</w:t>
      </w:r>
    </w:p>
    <w:p w:rsidR="003F2241" w:rsidRDefault="003F2241" w:rsidP="003F2241">
      <w:pPr>
        <w:ind w:left="-720" w:right="-720"/>
        <w:jc w:val="both"/>
      </w:pPr>
    </w:p>
    <w:p w:rsidR="003F2241" w:rsidRPr="00C40F28" w:rsidRDefault="003F2241" w:rsidP="003F2241">
      <w:pPr>
        <w:ind w:left="-720" w:right="-720"/>
        <w:jc w:val="both"/>
      </w:pPr>
    </w:p>
    <w:p w:rsidR="003F2241" w:rsidRPr="00C40F28" w:rsidRDefault="003F2241" w:rsidP="003F2241">
      <w:pPr>
        <w:ind w:left="-720" w:right="-720"/>
        <w:rPr>
          <w:sz w:val="20"/>
          <w:szCs w:val="20"/>
        </w:rPr>
      </w:pPr>
      <w:r w:rsidRPr="00C40F28">
        <w:rPr>
          <w:color w:val="000000"/>
          <w:sz w:val="20"/>
          <w:szCs w:val="20"/>
        </w:rPr>
        <w:t xml:space="preserve">   |A         |B         |C         |D         |E         |F</w:t>
      </w:r>
    </w:p>
    <w:p w:rsidR="003F2241" w:rsidRPr="00C40F28" w:rsidRDefault="003F2241" w:rsidP="003F2241">
      <w:pPr>
        <w:ind w:left="-720" w:right="-720"/>
        <w:rPr>
          <w:color w:val="000000"/>
          <w:sz w:val="20"/>
          <w:szCs w:val="20"/>
        </w:rPr>
      </w:pPr>
      <w:r w:rsidRPr="00C40F28">
        <w:rPr>
          <w:color w:val="000000"/>
          <w:sz w:val="20"/>
          <w:szCs w:val="20"/>
        </w:rPr>
        <w:t>1  |3%        |          |          |          |          |</w:t>
      </w:r>
    </w:p>
    <w:p w:rsidR="003F2241" w:rsidRPr="00C40F28" w:rsidRDefault="003F2241" w:rsidP="003F2241">
      <w:pPr>
        <w:ind w:left="-720" w:right="-720"/>
        <w:rPr>
          <w:color w:val="000000"/>
          <w:sz w:val="20"/>
          <w:szCs w:val="20"/>
        </w:rPr>
      </w:pPr>
      <w:r w:rsidRPr="00C40F28">
        <w:rPr>
          <w:color w:val="000000"/>
          <w:sz w:val="20"/>
          <w:szCs w:val="20"/>
        </w:rPr>
        <w:t>2  |          |          |hello     |          |          |</w:t>
      </w:r>
    </w:p>
    <w:p w:rsidR="003F2241" w:rsidRPr="00C40F28" w:rsidRDefault="003F2241" w:rsidP="003F2241">
      <w:pPr>
        <w:ind w:left="-720" w:right="-720"/>
        <w:rPr>
          <w:color w:val="000000"/>
          <w:sz w:val="20"/>
          <w:szCs w:val="20"/>
        </w:rPr>
      </w:pPr>
      <w:r w:rsidRPr="00C40F28">
        <w:rPr>
          <w:color w:val="000000"/>
          <w:sz w:val="20"/>
          <w:szCs w:val="20"/>
        </w:rPr>
        <w:t>3  |          |          |2.0       |4.0       |          |3.0</w:t>
      </w:r>
    </w:p>
    <w:p w:rsidR="003F2241" w:rsidRPr="00C40F28" w:rsidRDefault="003F2241" w:rsidP="003F2241">
      <w:pPr>
        <w:ind w:left="-720" w:right="-720"/>
        <w:rPr>
          <w:color w:val="000000"/>
          <w:sz w:val="20"/>
          <w:szCs w:val="20"/>
        </w:rPr>
      </w:pPr>
      <w:r w:rsidRPr="00C40F28">
        <w:rPr>
          <w:color w:val="000000"/>
          <w:sz w:val="20"/>
          <w:szCs w:val="20"/>
        </w:rPr>
        <w:t>4  |          |          |          |          |          |</w:t>
      </w:r>
    </w:p>
    <w:p w:rsidR="003F2241" w:rsidRPr="00C40F28" w:rsidRDefault="003F2241" w:rsidP="003F2241">
      <w:pPr>
        <w:ind w:left="-720" w:right="-720"/>
        <w:rPr>
          <w:color w:val="000000"/>
          <w:sz w:val="20"/>
          <w:szCs w:val="20"/>
        </w:rPr>
      </w:pPr>
      <w:r w:rsidRPr="00C40F28">
        <w:rPr>
          <w:color w:val="000000"/>
          <w:sz w:val="20"/>
          <w:szCs w:val="20"/>
        </w:rPr>
        <w:t xml:space="preserve">5  |          </w:t>
      </w:r>
      <w:r w:rsidRPr="00C40F28">
        <w:rPr>
          <w:sz w:val="20"/>
          <w:szCs w:val="20"/>
          <w:shd w:val="clear" w:color="auto" w:fill="D99594" w:themeFill="accent2" w:themeFillTint="99"/>
        </w:rPr>
        <w:t>|          |          |          |</w:t>
      </w:r>
      <w:r w:rsidRPr="00C40F28">
        <w:rPr>
          <w:color w:val="000000"/>
          <w:sz w:val="20"/>
          <w:szCs w:val="20"/>
          <w:shd w:val="clear" w:color="auto" w:fill="D99594" w:themeFill="accent2" w:themeFillTint="99"/>
        </w:rPr>
        <w:t xml:space="preserve">          </w:t>
      </w:r>
      <w:r w:rsidRPr="00C40F28">
        <w:rPr>
          <w:color w:val="000000"/>
          <w:sz w:val="20"/>
          <w:szCs w:val="20"/>
        </w:rPr>
        <w:t>|</w:t>
      </w:r>
    </w:p>
    <w:p w:rsidR="003F2241" w:rsidRPr="00C40F28" w:rsidRDefault="003F2241" w:rsidP="003F2241">
      <w:pPr>
        <w:ind w:left="-720" w:right="-720"/>
        <w:rPr>
          <w:color w:val="000000"/>
          <w:sz w:val="20"/>
          <w:szCs w:val="20"/>
        </w:rPr>
      </w:pPr>
      <w:r w:rsidRPr="00C40F28">
        <w:rPr>
          <w:color w:val="000000"/>
          <w:sz w:val="20"/>
          <w:szCs w:val="20"/>
        </w:rPr>
        <w:t xml:space="preserve">6  |          </w:t>
      </w:r>
      <w:r w:rsidRPr="00C40F28">
        <w:rPr>
          <w:color w:val="000000"/>
          <w:sz w:val="20"/>
          <w:szCs w:val="20"/>
          <w:shd w:val="clear" w:color="auto" w:fill="D99594" w:themeFill="accent2" w:themeFillTint="99"/>
        </w:rPr>
        <w:t xml:space="preserve">|          |          |          |          </w:t>
      </w:r>
      <w:r w:rsidRPr="00C40F28">
        <w:rPr>
          <w:color w:val="000000"/>
          <w:sz w:val="20"/>
          <w:szCs w:val="20"/>
        </w:rPr>
        <w:t>|</w:t>
      </w:r>
    </w:p>
    <w:p w:rsidR="003F2241" w:rsidRPr="00C40F28" w:rsidRDefault="003F2241" w:rsidP="003F2241">
      <w:pPr>
        <w:ind w:left="-720" w:right="-720"/>
        <w:rPr>
          <w:color w:val="000000"/>
          <w:sz w:val="20"/>
          <w:szCs w:val="20"/>
        </w:rPr>
      </w:pPr>
      <w:r w:rsidRPr="00C40F28">
        <w:rPr>
          <w:color w:val="000000"/>
          <w:sz w:val="20"/>
          <w:szCs w:val="20"/>
        </w:rPr>
        <w:t xml:space="preserve">7  |          </w:t>
      </w:r>
      <w:r w:rsidRPr="00C40F28">
        <w:rPr>
          <w:color w:val="000000"/>
          <w:sz w:val="20"/>
          <w:szCs w:val="20"/>
          <w:shd w:val="clear" w:color="auto" w:fill="D99594" w:themeFill="accent2" w:themeFillTint="99"/>
        </w:rPr>
        <w:t xml:space="preserve">|          |          |          |          </w:t>
      </w:r>
      <w:r w:rsidRPr="00C40F28">
        <w:rPr>
          <w:color w:val="000000"/>
          <w:sz w:val="20"/>
          <w:szCs w:val="20"/>
        </w:rPr>
        <w:t>|</w:t>
      </w:r>
    </w:p>
    <w:p w:rsidR="003F2241" w:rsidRPr="00C40F28" w:rsidRDefault="003F2241" w:rsidP="003F2241">
      <w:pPr>
        <w:ind w:left="-720" w:right="-720"/>
      </w:pPr>
    </w:p>
    <w:p w:rsidR="003F2241" w:rsidRDefault="003F2241" w:rsidP="003F2241">
      <w:pPr>
        <w:ind w:left="-720" w:right="-720"/>
      </w:pPr>
      <w:r w:rsidRPr="00C40F28">
        <w:t xml:space="preserve">As shown above, a cell range contains two cell names, separated with a dash (‘-‘).  The two cells identify opposite corners of a rectangle.  The first cell will always be the upper-left corner, and the second cell will always be the lower-right corner. </w:t>
      </w:r>
    </w:p>
    <w:p w:rsidR="003F2241" w:rsidRPr="00C40F28" w:rsidRDefault="003F2241" w:rsidP="003F2241">
      <w:pPr>
        <w:ind w:left="-720" w:right="-720"/>
      </w:pPr>
    </w:p>
    <w:p w:rsidR="003F2241" w:rsidRDefault="003F2241" w:rsidP="003F2241">
      <w:pPr>
        <w:ind w:left="-720" w:right="-720"/>
        <w:rPr>
          <w:i/>
          <w:sz w:val="32"/>
        </w:rPr>
      </w:pPr>
      <w:r w:rsidRPr="00C40F28">
        <w:rPr>
          <w:i/>
          <w:sz w:val="32"/>
        </w:rPr>
        <w:t>Examples</w:t>
      </w:r>
    </w:p>
    <w:tbl>
      <w:tblPr>
        <w:tblStyle w:val="TableGrid"/>
        <w:tblW w:w="10008" w:type="dxa"/>
        <w:tblInd w:w="-612" w:type="dxa"/>
        <w:tblLook w:val="04A0" w:firstRow="1" w:lastRow="0" w:firstColumn="1" w:lastColumn="0" w:noHBand="0" w:noVBand="1"/>
      </w:tblPr>
      <w:tblGrid>
        <w:gridCol w:w="2178"/>
        <w:gridCol w:w="990"/>
        <w:gridCol w:w="6840"/>
      </w:tblGrid>
      <w:tr w:rsidR="003F2241" w:rsidRPr="00C40F28" w:rsidTr="003F2241">
        <w:tc>
          <w:tcPr>
            <w:tcW w:w="2178" w:type="dxa"/>
            <w:shd w:val="clear" w:color="auto" w:fill="17365D" w:themeFill="text2" w:themeFillShade="BF"/>
          </w:tcPr>
          <w:p w:rsidR="003F2241" w:rsidRPr="00C40F28" w:rsidRDefault="003F2241" w:rsidP="003F2241">
            <w:pPr>
              <w:ind w:right="-720"/>
              <w:rPr>
                <w:color w:val="FFFFFF" w:themeColor="background1"/>
              </w:rPr>
            </w:pPr>
            <w:r w:rsidRPr="00C40F28">
              <w:rPr>
                <w:color w:val="FFFFFF" w:themeColor="background1"/>
              </w:rPr>
              <w:t>Input Example</w:t>
            </w:r>
          </w:p>
        </w:tc>
        <w:tc>
          <w:tcPr>
            <w:tcW w:w="7830" w:type="dxa"/>
            <w:gridSpan w:val="2"/>
            <w:shd w:val="clear" w:color="auto" w:fill="17365D" w:themeFill="text2" w:themeFillShade="BF"/>
          </w:tcPr>
          <w:p w:rsidR="003F2241" w:rsidRPr="00C40F28" w:rsidRDefault="003F2241" w:rsidP="003F2241">
            <w:pPr>
              <w:ind w:right="-720"/>
              <w:rPr>
                <w:color w:val="FFFFFF" w:themeColor="background1"/>
              </w:rPr>
            </w:pPr>
            <w:r w:rsidRPr="00C40F28">
              <w:rPr>
                <w:color w:val="FFFFFF" w:themeColor="background1"/>
              </w:rPr>
              <w:t>Action</w:t>
            </w:r>
          </w:p>
        </w:tc>
      </w:tr>
      <w:tr w:rsidR="003F2241" w:rsidRPr="00C40F28" w:rsidTr="003F2241">
        <w:tc>
          <w:tcPr>
            <w:tcW w:w="3168" w:type="dxa"/>
            <w:gridSpan w:val="2"/>
          </w:tcPr>
          <w:p w:rsidR="003F2241" w:rsidRPr="00C40F28" w:rsidRDefault="003F2241" w:rsidP="003F2241">
            <w:pPr>
              <w:ind w:right="-720"/>
            </w:pPr>
            <w:r w:rsidRPr="00C40F28">
              <w:t>B3 = ( 4 * 6 + 3 )</w:t>
            </w:r>
          </w:p>
        </w:tc>
        <w:tc>
          <w:tcPr>
            <w:tcW w:w="6840" w:type="dxa"/>
          </w:tcPr>
          <w:p w:rsidR="003F2241" w:rsidRPr="00C40F28" w:rsidRDefault="003F2241" w:rsidP="003F2241">
            <w:pPr>
              <w:ind w:right="-720"/>
            </w:pPr>
            <w:r w:rsidRPr="00C40F28">
              <w:t>Assigns formula to cell B3, which displays 27.0 when evaluated.</w:t>
            </w:r>
          </w:p>
        </w:tc>
      </w:tr>
      <w:tr w:rsidR="003F2241" w:rsidRPr="00C40F28" w:rsidTr="003F2241">
        <w:tc>
          <w:tcPr>
            <w:tcW w:w="3168" w:type="dxa"/>
            <w:gridSpan w:val="2"/>
          </w:tcPr>
          <w:p w:rsidR="003F2241" w:rsidRPr="00C40F28" w:rsidRDefault="003F2241" w:rsidP="003F2241">
            <w:pPr>
              <w:ind w:right="-720"/>
            </w:pPr>
            <w:r w:rsidRPr="00C40F28">
              <w:t>A9 = ( B3 * 6 + 3 )</w:t>
            </w:r>
          </w:p>
        </w:tc>
        <w:tc>
          <w:tcPr>
            <w:tcW w:w="6840" w:type="dxa"/>
          </w:tcPr>
          <w:p w:rsidR="003F2241" w:rsidRPr="00C40F28" w:rsidRDefault="003F2241" w:rsidP="003F2241">
            <w:pPr>
              <w:ind w:right="-720"/>
            </w:pPr>
            <w:r w:rsidRPr="00C40F28">
              <w:t>Assigns formula to cell A9, which when evaluated retrieves the value of cell B3, multiplies the retrieved value by 6, and adds 3.</w:t>
            </w:r>
          </w:p>
        </w:tc>
      </w:tr>
      <w:tr w:rsidR="003F2241" w:rsidRPr="00C40F28" w:rsidTr="003F2241">
        <w:tc>
          <w:tcPr>
            <w:tcW w:w="3168" w:type="dxa"/>
            <w:gridSpan w:val="2"/>
          </w:tcPr>
          <w:p w:rsidR="003F2241" w:rsidRPr="00C40F28" w:rsidRDefault="003F2241" w:rsidP="003F2241">
            <w:pPr>
              <w:ind w:right="-720"/>
            </w:pPr>
            <w:r w:rsidRPr="00C40F28">
              <w:t>A1 = 5%</w:t>
            </w:r>
            <w:r w:rsidRPr="00C40F28">
              <w:br/>
            </w:r>
            <w:r w:rsidRPr="00C40F28">
              <w:lastRenderedPageBreak/>
              <w:t>A2 = ( 50 + A1 )</w:t>
            </w:r>
          </w:p>
        </w:tc>
        <w:tc>
          <w:tcPr>
            <w:tcW w:w="6840" w:type="dxa"/>
          </w:tcPr>
          <w:p w:rsidR="003F2241" w:rsidRPr="00C40F28" w:rsidRDefault="003F2241" w:rsidP="003F2241">
            <w:pPr>
              <w:ind w:right="-720"/>
            </w:pPr>
            <w:r w:rsidRPr="00C40F28">
              <w:lastRenderedPageBreak/>
              <w:t xml:space="preserve">A2’s getDoubleValue will need to call A1’s getDoubleValue() </w:t>
            </w:r>
            <w:r w:rsidRPr="00C40F28">
              <w:lastRenderedPageBreak/>
              <w:t>which will return 0.05.  Therefore, A2’s getDoubleValue returns 50.05 (because it is 50 + 0.05).</w:t>
            </w:r>
          </w:p>
        </w:tc>
      </w:tr>
      <w:tr w:rsidR="003F2241" w:rsidRPr="00C40F28" w:rsidTr="003F2241">
        <w:tc>
          <w:tcPr>
            <w:tcW w:w="3168" w:type="dxa"/>
            <w:gridSpan w:val="2"/>
          </w:tcPr>
          <w:p w:rsidR="003F2241" w:rsidRPr="00C40F28" w:rsidRDefault="003F2241" w:rsidP="003F2241">
            <w:pPr>
              <w:ind w:right="-720"/>
            </w:pPr>
            <w:r w:rsidRPr="00C40F28">
              <w:lastRenderedPageBreak/>
              <w:t>A1 = ( B5 + 3 )</w:t>
            </w:r>
          </w:p>
          <w:p w:rsidR="003F2241" w:rsidRPr="00C40F28" w:rsidRDefault="003F2241" w:rsidP="003F2241">
            <w:pPr>
              <w:ind w:right="-720"/>
            </w:pPr>
            <w:r w:rsidRPr="00C40F28">
              <w:t>B5 = ( C2 * 2 )</w:t>
            </w:r>
          </w:p>
          <w:p w:rsidR="003F2241" w:rsidRPr="00C40F28" w:rsidRDefault="003F2241" w:rsidP="003F2241">
            <w:pPr>
              <w:ind w:right="-720"/>
            </w:pPr>
            <w:r w:rsidRPr="00C40F28">
              <w:t>C2 = 4</w:t>
            </w:r>
          </w:p>
        </w:tc>
        <w:tc>
          <w:tcPr>
            <w:tcW w:w="6840" w:type="dxa"/>
          </w:tcPr>
          <w:p w:rsidR="003F2241" w:rsidRPr="00C40F28" w:rsidRDefault="003F2241" w:rsidP="003F2241">
            <w:pPr>
              <w:ind w:right="-720"/>
            </w:pPr>
            <w:r w:rsidRPr="00C40F28">
              <w:t>Notice that A1 is a formula, and it references B5, which is also a formula.  This is allowed: formulas may reference formulas which reference other formulas, and so on (though we will not test circular references).</w:t>
            </w:r>
          </w:p>
          <w:p w:rsidR="003F2241" w:rsidRPr="00C40F28" w:rsidRDefault="003F2241" w:rsidP="003F2241">
            <w:pPr>
              <w:ind w:right="-720"/>
            </w:pPr>
          </w:p>
          <w:p w:rsidR="003F2241" w:rsidRPr="00C40F28" w:rsidRDefault="003F2241" w:rsidP="003F2241">
            <w:pPr>
              <w:ind w:right="-720"/>
            </w:pPr>
            <w:r w:rsidRPr="00C40F28">
              <w:t>C2’s getDoubleValue returns 4.0</w:t>
            </w:r>
          </w:p>
          <w:p w:rsidR="003F2241" w:rsidRPr="00C40F28" w:rsidRDefault="003F2241" w:rsidP="003F2241">
            <w:pPr>
              <w:ind w:right="-720"/>
            </w:pPr>
            <w:r w:rsidRPr="00C40F28">
              <w:t>B5’s getDoubleValue returns 8.0 (i.e., 4 * 2)</w:t>
            </w:r>
          </w:p>
          <w:p w:rsidR="003F2241" w:rsidRPr="00C40F28" w:rsidRDefault="003F2241" w:rsidP="003F2241">
            <w:pPr>
              <w:ind w:right="-720"/>
            </w:pPr>
            <w:r w:rsidRPr="00C40F28">
              <w:t>A1’s getDoubleValue returns 11.0 (i.e., 8 + 3).</w:t>
            </w:r>
          </w:p>
        </w:tc>
      </w:tr>
      <w:tr w:rsidR="003F2241" w:rsidRPr="00C40F28" w:rsidTr="003F2241">
        <w:tc>
          <w:tcPr>
            <w:tcW w:w="3168" w:type="dxa"/>
            <w:gridSpan w:val="2"/>
          </w:tcPr>
          <w:p w:rsidR="003F2241" w:rsidRPr="00C40F28" w:rsidRDefault="003F2241" w:rsidP="003F2241">
            <w:pPr>
              <w:ind w:right="-720"/>
            </w:pPr>
            <w:r w:rsidRPr="00C40F28">
              <w:t>L14 = ( SUM B6-C12 )</w:t>
            </w:r>
          </w:p>
        </w:tc>
        <w:tc>
          <w:tcPr>
            <w:tcW w:w="6840" w:type="dxa"/>
          </w:tcPr>
          <w:p w:rsidR="003F2241" w:rsidRPr="00C40F28" w:rsidRDefault="003F2241" w:rsidP="003F2241">
            <w:pPr>
              <w:ind w:right="-720"/>
            </w:pPr>
            <w:r w:rsidRPr="00C40F28">
              <w:t>This formula calculates the sum of the values in cell range B6-C12.</w:t>
            </w:r>
          </w:p>
        </w:tc>
      </w:tr>
      <w:tr w:rsidR="003F2241" w:rsidRPr="00C40F28" w:rsidTr="003F2241">
        <w:tc>
          <w:tcPr>
            <w:tcW w:w="3168" w:type="dxa"/>
            <w:gridSpan w:val="2"/>
          </w:tcPr>
          <w:p w:rsidR="003F2241" w:rsidRPr="00C40F28" w:rsidRDefault="003F2241" w:rsidP="003F2241">
            <w:pPr>
              <w:ind w:right="-720"/>
            </w:pPr>
            <w:r w:rsidRPr="00C40F28">
              <w:t>C12 = ( AVG A1-A5 )</w:t>
            </w:r>
          </w:p>
        </w:tc>
        <w:tc>
          <w:tcPr>
            <w:tcW w:w="6840" w:type="dxa"/>
          </w:tcPr>
          <w:p w:rsidR="003F2241" w:rsidRPr="00C40F28" w:rsidRDefault="003F2241" w:rsidP="003F2241">
            <w:pPr>
              <w:ind w:right="-720"/>
            </w:pPr>
            <w:r w:rsidRPr="00C40F28">
              <w:t>This formula calculates the average of the values in cell range A1-A5.</w:t>
            </w:r>
          </w:p>
        </w:tc>
      </w:tr>
    </w:tbl>
    <w:p w:rsidR="003F2241" w:rsidRPr="00C40F28" w:rsidRDefault="003F2241" w:rsidP="003F2241">
      <w:pPr>
        <w:ind w:left="-720" w:right="-720"/>
        <w:rPr>
          <w:i/>
          <w:sz w:val="32"/>
        </w:rPr>
      </w:pPr>
    </w:p>
    <w:p w:rsidR="003F2241" w:rsidRPr="00C40F28" w:rsidRDefault="003F2241" w:rsidP="003F2241">
      <w:pPr>
        <w:ind w:left="-720" w:right="-720"/>
      </w:pPr>
    </w:p>
    <w:p w:rsidR="003F2241" w:rsidRPr="00C40F28" w:rsidRDefault="003F2241" w:rsidP="003F2241">
      <w:pPr>
        <w:ind w:left="-720" w:right="-720"/>
        <w:jc w:val="both"/>
      </w:pPr>
      <w:r w:rsidRPr="00C40F28">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rsidR="003F2241" w:rsidRPr="00C40F28" w:rsidRDefault="003F2241" w:rsidP="003F2241">
      <w:pPr>
        <w:ind w:left="-720" w:right="-720"/>
        <w:rPr>
          <w:i/>
        </w:rPr>
      </w:pPr>
      <w:r w:rsidRPr="00C40F28">
        <w:rPr>
          <w:i/>
        </w:rPr>
        <w:t>Checkpoints</w:t>
      </w:r>
    </w:p>
    <w:p w:rsidR="003F2241" w:rsidRDefault="003F2241" w:rsidP="003F2241">
      <w:pPr>
        <w:ind w:left="-720" w:right="-720"/>
        <w:jc w:val="both"/>
      </w:pPr>
      <w:r w:rsidRPr="00C40F28">
        <w:t>Note that the checkpoints are cumulative. When you submit each checkpoint, the submitted program should pass the details in the current checkpoint as well as all objectives in previous checkpoints. All TextExcel_A tests must continue to pass for both the checkpoint and final submission.</w:t>
      </w:r>
    </w:p>
    <w:p w:rsidR="003F2241" w:rsidRDefault="003F2241" w:rsidP="003F2241">
      <w:pPr>
        <w:ind w:left="-720" w:right="-720"/>
        <w:jc w:val="both"/>
      </w:pPr>
    </w:p>
    <w:p w:rsidR="003F2241" w:rsidRPr="00C40F28" w:rsidRDefault="003F2241" w:rsidP="003F2241">
      <w:pPr>
        <w:ind w:left="-720" w:right="-720"/>
        <w:jc w:val="both"/>
      </w:pPr>
    </w:p>
    <w:p w:rsidR="003F2241" w:rsidRPr="00C40F28" w:rsidRDefault="003F2241" w:rsidP="003F2241">
      <w:pPr>
        <w:pStyle w:val="Heading2"/>
        <w:ind w:left="-720" w:right="-720"/>
        <w:rPr>
          <w:b/>
          <w:bCs/>
        </w:rPr>
      </w:pPr>
      <w:bookmarkStart w:id="6" w:name="_Toc300477351"/>
      <w:r w:rsidRPr="00C40F28">
        <w:t>Checkpoint 1: Arithmetic formulas made up of constant values</w:t>
      </w:r>
      <w:bookmarkEnd w:id="6"/>
    </w:p>
    <w:p w:rsidR="003F2241" w:rsidRDefault="003F2241" w:rsidP="003F2241">
      <w:pPr>
        <w:ind w:left="-720" w:right="-720"/>
        <w:jc w:val="both"/>
      </w:pPr>
      <w:r w:rsidRPr="00C40F28">
        <w:t>To complete this checkpoint, you will continue implementing your FormulaCell class, so that all formula parsing/calculation logic is done in the getDoubleValue() method of the FormulaCell class.  abbreviatedCellText() will then call getDoubleValue() to help it to return the appropriate String to display in the spreadsheet grid.</w:t>
      </w:r>
    </w:p>
    <w:p w:rsidR="003F2241" w:rsidRPr="00C40F28" w:rsidRDefault="003F2241" w:rsidP="003F2241">
      <w:pPr>
        <w:ind w:left="-720" w:right="-720"/>
        <w:jc w:val="both"/>
      </w:pPr>
    </w:p>
    <w:p w:rsidR="003F2241" w:rsidRDefault="003F2241" w:rsidP="003F2241">
      <w:pPr>
        <w:ind w:left="-720" w:right="-720"/>
        <w:jc w:val="both"/>
      </w:pPr>
      <w:r w:rsidRPr="00C40F28">
        <w:t>Note: Do not store the result of evaluating the expression into a field to use for later.  (That would set you up for failure with the final submission.)  Instead, you should evaluate the expression each time getDoubleValue is called.</w:t>
      </w:r>
    </w:p>
    <w:p w:rsidR="003F2241" w:rsidRPr="00C40F28" w:rsidRDefault="003F2241" w:rsidP="003F2241">
      <w:pPr>
        <w:ind w:left="-720" w:right="-720"/>
        <w:jc w:val="both"/>
      </w:pPr>
    </w:p>
    <w:p w:rsidR="003F2241" w:rsidRPr="00C40F28" w:rsidRDefault="003F2241" w:rsidP="003F2241">
      <w:pPr>
        <w:ind w:left="-720" w:right="-720"/>
        <w:jc w:val="both"/>
      </w:pPr>
      <w:r w:rsidRPr="00C40F28">
        <w:lastRenderedPageBreak/>
        <w:t xml:space="preserve">For this checkpoint, you may assume that the expression stored in the FormulaCell does NOT have cell references.  For example, you will need to evaluate a formula like: </w:t>
      </w:r>
      <w:r w:rsidRPr="00C40F28">
        <w:rPr>
          <w:sz w:val="20"/>
          <w:szCs w:val="20"/>
        </w:rPr>
        <w:t>( 4 - 5 * 2 / 4 )</w:t>
      </w:r>
      <w:r w:rsidRPr="00C40F28">
        <w:t xml:space="preserve">, but not like </w:t>
      </w:r>
      <w:r w:rsidRPr="00C40F28">
        <w:rPr>
          <w:sz w:val="20"/>
          <w:szCs w:val="20"/>
        </w:rPr>
        <w:t>( 4 - A1 * 3 )</w:t>
      </w:r>
      <w:r w:rsidRPr="00C40F28">
        <w:t xml:space="preserve">  or </w:t>
      </w:r>
      <w:r w:rsidRPr="00C40F28">
        <w:rPr>
          <w:sz w:val="20"/>
          <w:szCs w:val="20"/>
        </w:rPr>
        <w:t>( AVG A2:A5 )</w:t>
      </w:r>
      <w:r w:rsidRPr="00C40F28">
        <w:t>.</w:t>
      </w:r>
    </w:p>
    <w:p w:rsidR="003F2241" w:rsidRDefault="003F2241" w:rsidP="003F2241">
      <w:pPr>
        <w:ind w:left="-720" w:right="-720"/>
        <w:jc w:val="both"/>
      </w:pPr>
      <w:r w:rsidRPr="00C40F28">
        <w:t>Remember that formulas can be as long as the user likes.  Unlike FracCalc, which only allowed one operator, there could theoretically be 50 or 100 or even more operators in a formula.</w:t>
      </w:r>
    </w:p>
    <w:p w:rsidR="003F2241" w:rsidRPr="00C40F28" w:rsidRDefault="003F2241" w:rsidP="003F2241">
      <w:pPr>
        <w:ind w:left="-720" w:right="-720"/>
        <w:jc w:val="both"/>
      </w:pPr>
    </w:p>
    <w:p w:rsidR="003F2241" w:rsidRPr="00C40F28" w:rsidRDefault="003F2241" w:rsidP="003F2241">
      <w:pPr>
        <w:ind w:left="-720" w:right="-720"/>
        <w:jc w:val="both"/>
      </w:pPr>
      <w:r w:rsidRPr="00C40F28">
        <w:t>Hint</w:t>
      </w:r>
      <w:r>
        <w:t>:</w:t>
      </w:r>
    </w:p>
    <w:p w:rsidR="003F2241" w:rsidRDefault="003F2241" w:rsidP="003F2241">
      <w:pPr>
        <w:ind w:left="-720" w:right="-720"/>
        <w:jc w:val="both"/>
      </w:pPr>
      <w:r w:rsidRPr="00C40F28">
        <w:t xml:space="preserve">Use the </w:t>
      </w:r>
      <w:r w:rsidRPr="00C40F28">
        <w:rPr>
          <w:i/>
        </w:rPr>
        <w:t>split</w:t>
      </w:r>
      <w:r w:rsidRPr="00C40F28">
        <w:t xml:space="preserve"> method on the </w:t>
      </w:r>
      <w:r w:rsidRPr="00C40F28">
        <w:rPr>
          <w:i/>
        </w:rPr>
        <w:t>String</w:t>
      </w:r>
      <w:r w:rsidRPr="00C40F28">
        <w:t xml:space="preserve"> class to help you parse your formulas. </w:t>
      </w:r>
    </w:p>
    <w:p w:rsidR="003F2241" w:rsidRPr="00C40F28" w:rsidRDefault="003F2241" w:rsidP="003F2241">
      <w:pPr>
        <w:ind w:left="-720" w:right="-720"/>
        <w:jc w:val="both"/>
      </w:pPr>
      <w:r w:rsidRPr="00C40F28">
        <w:br/>
      </w:r>
    </w:p>
    <w:p w:rsidR="003F2241" w:rsidRPr="00C40F28" w:rsidRDefault="003F2241" w:rsidP="003F2241">
      <w:pPr>
        <w:ind w:left="-720" w:right="-720"/>
      </w:pPr>
    </w:p>
    <w:p w:rsidR="003F2241" w:rsidRPr="00C40F28" w:rsidRDefault="003F2241" w:rsidP="003F2241">
      <w:pPr>
        <w:pStyle w:val="Heading2"/>
        <w:ind w:left="-720" w:right="-720"/>
        <w:rPr>
          <w:b/>
          <w:bCs/>
        </w:rPr>
      </w:pPr>
      <w:bookmarkStart w:id="7" w:name="_Toc300477352"/>
      <w:r w:rsidRPr="00C40F28">
        <w:t>Final: Evaluating arithmetic formulas, including cell references, and Method formulas</w:t>
      </w:r>
      <w:bookmarkEnd w:id="7"/>
    </w:p>
    <w:p w:rsidR="003F2241" w:rsidRDefault="003F2241" w:rsidP="003F2241">
      <w:pPr>
        <w:ind w:left="-720" w:right="-720"/>
      </w:pPr>
      <w:r w:rsidRPr="00C40F28">
        <w:t xml:space="preserve">For this final submission, the `&lt;cell&gt; = &lt;value&gt;` command needs to be able to accept and parse arithmetic formulas that refer to other cells (or constant values). This includes formulas such as ( 5 * A4 ), ( 2 + A1 * A4 + A5 ), ( 2 + 5 / 3 – 4 ), etc. If a cell referred to by a formula changes value, the formula(s) referring to that cell need to update as well. Note that a formula can refer to a cell that contains another formula. You do not have to handle circular references, such as </w:t>
      </w:r>
    </w:p>
    <w:p w:rsidR="003F2241" w:rsidRDefault="003F2241" w:rsidP="003F2241">
      <w:pPr>
        <w:ind w:left="-720" w:right="-720"/>
      </w:pPr>
    </w:p>
    <w:p w:rsidR="003F2241" w:rsidRDefault="003F2241" w:rsidP="003F2241">
      <w:pPr>
        <w:ind w:left="-720" w:right="-720"/>
      </w:pPr>
      <w:r w:rsidRPr="00C40F28">
        <w:t>A1 = ( A2 + 1 ) and A2 = ( A1 + 1 ).</w:t>
      </w:r>
    </w:p>
    <w:p w:rsidR="003F2241" w:rsidRPr="00C40F28" w:rsidRDefault="003F2241" w:rsidP="003F2241">
      <w:pPr>
        <w:ind w:left="-720" w:right="-720"/>
      </w:pPr>
    </w:p>
    <w:p w:rsidR="003F2241" w:rsidRDefault="003F2241" w:rsidP="003F2241">
      <w:pPr>
        <w:ind w:left="-720" w:right="-720"/>
      </w:pPr>
      <w:r w:rsidRPr="00C40F28">
        <w:t>Furthermore, the AVG and SUM methods need to work, such as L14 = ( SUM B6-C12 ) and C12 = ( AVG A1-A5 )</w:t>
      </w:r>
    </w:p>
    <w:p w:rsidR="003F2241" w:rsidRPr="00C40F28" w:rsidRDefault="003F2241" w:rsidP="003F2241">
      <w:pPr>
        <w:ind w:left="-720" w:right="-720"/>
      </w:pPr>
    </w:p>
    <w:p w:rsidR="003F2241" w:rsidRDefault="003F2241" w:rsidP="003F2241">
      <w:pPr>
        <w:ind w:left="-720" w:right="-720"/>
      </w:pPr>
      <w:r w:rsidRPr="00C40F28">
        <w:t>To complete this submission, you will finish your FormulaCell class’s getDoubleValue() method to support these formulas.</w:t>
      </w:r>
    </w:p>
    <w:p w:rsidR="003F2241" w:rsidRPr="00C40F28" w:rsidRDefault="003F2241" w:rsidP="003F2241">
      <w:pPr>
        <w:ind w:left="-720" w:right="-720"/>
      </w:pPr>
    </w:p>
    <w:p w:rsidR="003F2241" w:rsidRPr="00C40F28" w:rsidRDefault="003F2241" w:rsidP="003F2241">
      <w:pPr>
        <w:ind w:left="-720" w:right="-720"/>
        <w:rPr>
          <w:i/>
          <w:sz w:val="32"/>
        </w:rPr>
      </w:pPr>
      <w:r w:rsidRPr="00C40F28">
        <w:rPr>
          <w:i/>
          <w:sz w:val="32"/>
        </w:rPr>
        <w:t>Hints</w:t>
      </w:r>
    </w:p>
    <w:p w:rsidR="003F2241" w:rsidRDefault="003F2241" w:rsidP="003F2241">
      <w:pPr>
        <w:ind w:left="-720" w:right="-720"/>
        <w:jc w:val="both"/>
      </w:pPr>
      <w:r w:rsidRPr="00C40F28">
        <w:t>Believe it or not, there is not much more code required to support arithmetic formulas that refer to other cells (e.g. ( A1 + 2 * A2 / A3 )). When you encounter a cell identifier (such as A1), you simply need to get the value of the cell referred to by A1. To do this, you will need to ask your spreadsheet to give you the Cell at that location (using the Spreadsheet’s getCell method), cast the resulting Cell to a RealCell, and call its getDoubleValue method to get the cell’s value.</w:t>
      </w:r>
      <w:r w:rsidRPr="00C40F28">
        <w:br/>
      </w:r>
      <w:r w:rsidRPr="00C40F28">
        <w:br/>
      </w:r>
      <w:r w:rsidRPr="00C40F28">
        <w:lastRenderedPageBreak/>
        <w:t>If after you finish supporting constant-valued formulas, you find that you are writing radically different (or long) code to handle formulas that refer to other cells, you are likely doing it wrong. Please ask for help in class or in tutorial.</w:t>
      </w:r>
    </w:p>
    <w:p w:rsidR="003F2241" w:rsidRPr="00C40F28" w:rsidRDefault="003F2241" w:rsidP="003F2241">
      <w:pPr>
        <w:ind w:left="-720" w:right="-720"/>
        <w:jc w:val="both"/>
      </w:pPr>
    </w:p>
    <w:p w:rsidR="003F2241" w:rsidRDefault="003F2241" w:rsidP="003F2241">
      <w:pPr>
        <w:ind w:left="-720" w:right="-720"/>
        <w:jc w:val="both"/>
      </w:pPr>
      <w:r w:rsidRPr="00C40F28">
        <w:t>For FormulaCells, do not store the calculated formula result in the FormulaCell as a field. Instead, every time your getDoubleValue() method is called, it should parse that string, calculate the double value (whether it is a single value or formula), and return it. Please trust us on this – students who do not follow this hint will likely spend much more time getting their program to work correctly.</w:t>
      </w:r>
    </w:p>
    <w:p w:rsidR="003F2241" w:rsidRPr="00C40F28" w:rsidRDefault="003F2241" w:rsidP="003F2241">
      <w:pPr>
        <w:ind w:left="-720" w:right="-720"/>
        <w:jc w:val="both"/>
      </w:pPr>
      <w:r w:rsidRPr="00C40F28">
        <w:br/>
        <w:t>The reason for this is because for formula cells, the resulting value may change if other cells in the spreadsheet (referred to by the formula) change. So if you store the double value as a field and use it later, it could become out of date.</w:t>
      </w:r>
    </w:p>
    <w:p w:rsidR="003F2241" w:rsidRPr="00C40F28" w:rsidRDefault="003F2241" w:rsidP="003F2241">
      <w:pPr>
        <w:ind w:left="-720" w:right="-720"/>
      </w:pPr>
    </w:p>
    <w:p w:rsidR="003F2241" w:rsidRDefault="003F2241" w:rsidP="003F2241">
      <w:pPr>
        <w:ind w:left="-720" w:right="-720"/>
      </w:pPr>
      <w:r w:rsidRPr="00C40F28">
        <w:t xml:space="preserve">Your final submission should include any extra credit features you completed. </w:t>
      </w:r>
    </w:p>
    <w:p w:rsidR="003F2241" w:rsidRDefault="003F2241" w:rsidP="003F2241">
      <w:pPr>
        <w:ind w:left="-720" w:right="-720"/>
      </w:pPr>
    </w:p>
    <w:p w:rsidR="003F2241" w:rsidRDefault="003F2241" w:rsidP="003F2241">
      <w:pPr>
        <w:ind w:left="-720" w:right="-720"/>
      </w:pPr>
      <w:r w:rsidRPr="00C40F28">
        <w:tab/>
      </w:r>
    </w:p>
    <w:p w:rsidR="003F2241" w:rsidRPr="00C40F28" w:rsidRDefault="003F2241" w:rsidP="003F2241">
      <w:pPr>
        <w:ind w:left="-720" w:right="-720"/>
      </w:pPr>
    </w:p>
    <w:p w:rsidR="003F2241" w:rsidRPr="00C40F28" w:rsidRDefault="003F2241" w:rsidP="003F2241">
      <w:pPr>
        <w:pStyle w:val="Heading1"/>
        <w:ind w:left="-720" w:right="-720"/>
        <w:jc w:val="left"/>
      </w:pPr>
      <w:bookmarkStart w:id="8" w:name="_Toc300477353"/>
      <w:r w:rsidRPr="00C40F28">
        <w:t>Extra Credit</w:t>
      </w:r>
      <w:bookmarkEnd w:id="8"/>
    </w:p>
    <w:p w:rsidR="003F2241" w:rsidRDefault="003F2241" w:rsidP="003F2241">
      <w:pPr>
        <w:ind w:left="-720" w:right="-720"/>
        <w:jc w:val="both"/>
      </w:pPr>
      <w:r w:rsidRPr="00C40F28">
        <w:t>There are several opportunities for extra credit. You can attempt any or all of them. It is recommended that you do the rest of the project first, and that you save a version of your project without the extra credit (in case doing the extra credit makes the rest of your program not work correctly).</w:t>
      </w:r>
    </w:p>
    <w:p w:rsidR="003F2241" w:rsidRDefault="003F2241" w:rsidP="003F2241">
      <w:pPr>
        <w:ind w:left="-720" w:right="-720"/>
        <w:jc w:val="both"/>
      </w:pPr>
    </w:p>
    <w:p w:rsidR="003F2241" w:rsidRPr="00C40F28" w:rsidRDefault="003F2241" w:rsidP="003F2241">
      <w:pPr>
        <w:ind w:left="-720" w:right="-720"/>
        <w:jc w:val="both"/>
        <w:rPr>
          <w:color w:val="000000"/>
          <w:sz w:val="20"/>
          <w:szCs w:val="20"/>
        </w:rPr>
      </w:pPr>
    </w:p>
    <w:p w:rsidR="003F2241" w:rsidRPr="00C40F28" w:rsidRDefault="003F2241" w:rsidP="003F2241">
      <w:pPr>
        <w:pStyle w:val="Heading2"/>
        <w:ind w:left="-720" w:right="-720"/>
      </w:pPr>
      <w:bookmarkStart w:id="9" w:name="_Toc300477354"/>
      <w:r w:rsidRPr="00C40F28">
        <w:t>Order of Operations – 3 points</w:t>
      </w:r>
      <w:bookmarkEnd w:id="9"/>
    </w:p>
    <w:p w:rsidR="003F2241" w:rsidRDefault="003F2241" w:rsidP="003F2241">
      <w:pPr>
        <w:ind w:left="-720" w:right="-720"/>
      </w:pPr>
      <w:r w:rsidRPr="00C40F28">
        <w:t>3 points will be awarded for programs that adhere to the rules for order of operations when evaluating formulas. This means that multiplication and division operations must be resolved before addition and subtraction operations.</w:t>
      </w:r>
    </w:p>
    <w:p w:rsidR="003F2241" w:rsidRPr="00C40F28" w:rsidRDefault="003F2241" w:rsidP="003F2241">
      <w:pPr>
        <w:ind w:right="-720"/>
      </w:pPr>
    </w:p>
    <w:p w:rsidR="003F2241" w:rsidRPr="00C40F28" w:rsidRDefault="003F2241" w:rsidP="003F2241">
      <w:pPr>
        <w:pStyle w:val="Heading2"/>
        <w:ind w:left="-720" w:right="-720"/>
      </w:pPr>
      <w:bookmarkStart w:id="10" w:name="_Toc300477355"/>
      <w:r w:rsidRPr="00C40F28">
        <w:t>Command error handling – 3 points</w:t>
      </w:r>
      <w:bookmarkEnd w:id="10"/>
    </w:p>
    <w:p w:rsidR="003F2241" w:rsidRDefault="003F2241" w:rsidP="003F2241">
      <w:pPr>
        <w:ind w:left="-720" w:right="-720"/>
        <w:jc w:val="both"/>
      </w:pPr>
      <w:r w:rsidRPr="00C40F28">
        <w:t>3 points will be awarded for programs that correctly handle invalid commands.</w:t>
      </w:r>
      <w:r w:rsidRPr="00C40F28">
        <w:br/>
      </w:r>
      <w:r w:rsidRPr="00C40F28">
        <w:br/>
        <w:t xml:space="preserve">If the user enters an invalid command, an error (e.g. “ERROR: Invalid command.”) should be printed to the display (and returned from processCommand()), no other action should be taken, and the program should wait for the next command. Make sure to consider all cases such as a user entering a command that does not exist, entering a cell that is </w:t>
      </w:r>
      <w:r w:rsidRPr="00C40F28">
        <w:lastRenderedPageBreak/>
        <w:t xml:space="preserve">outside of the spreadsheet, making a syntactic error in a formula, or otherwise not following the specified command format. </w:t>
      </w:r>
    </w:p>
    <w:p w:rsidR="003F2241" w:rsidRPr="00C40F28" w:rsidRDefault="003F2241" w:rsidP="003F2241">
      <w:pPr>
        <w:ind w:left="-720" w:right="-720"/>
        <w:jc w:val="both"/>
      </w:pPr>
    </w:p>
    <w:p w:rsidR="003F2241" w:rsidRDefault="003F2241" w:rsidP="003F2241">
      <w:pPr>
        <w:ind w:left="-720" w:right="-720"/>
        <w:jc w:val="both"/>
      </w:pPr>
      <w:r w:rsidRPr="00C40F28">
        <w:t>You do not have to handle well-formed formulas that refer to non-real-valued cells.  (That is addressed in the “Evaluation error handling” extra credit below.)</w:t>
      </w:r>
    </w:p>
    <w:p w:rsidR="003F2241" w:rsidRPr="00C40F28" w:rsidRDefault="003F2241" w:rsidP="003F2241">
      <w:pPr>
        <w:ind w:right="-720"/>
        <w:jc w:val="both"/>
      </w:pPr>
    </w:p>
    <w:p w:rsidR="003F2241" w:rsidRPr="00C40F28" w:rsidRDefault="003F2241" w:rsidP="003F2241">
      <w:pPr>
        <w:pStyle w:val="Heading2"/>
        <w:ind w:left="-720" w:right="-720"/>
      </w:pPr>
      <w:bookmarkStart w:id="11" w:name="_Toc300477356"/>
      <w:r w:rsidRPr="00C40F28">
        <w:t>Evaluation error handling – 3 points</w:t>
      </w:r>
      <w:bookmarkEnd w:id="11"/>
    </w:p>
    <w:p w:rsidR="003F2241" w:rsidRDefault="003F2241" w:rsidP="003F2241">
      <w:pPr>
        <w:ind w:left="-720" w:right="-720"/>
        <w:jc w:val="both"/>
      </w:pPr>
      <w:r w:rsidRPr="00C40F28">
        <w:t>3 points will be awarded for evaluation error handling. To earn these points, you must detect as errors “well-formed” formulas that refer to non-real-valued cells. If a formula is syntactically correct but refers to invalid cells in some way, the cell should display #ERROR when the Spreadsheet displays itself (which implies the FormulaCell’s abbreviatedCellText must return a string starting with “#ERROR” followed by the appropriate number of spaces).</w:t>
      </w:r>
    </w:p>
    <w:p w:rsidR="003F2241" w:rsidRPr="00C40F28" w:rsidRDefault="003F2241" w:rsidP="003F2241">
      <w:pPr>
        <w:ind w:left="-720" w:right="-720"/>
        <w:jc w:val="both"/>
      </w:pPr>
    </w:p>
    <w:p w:rsidR="003F2241" w:rsidRDefault="003F2241" w:rsidP="003F2241">
      <w:pPr>
        <w:ind w:left="-720" w:right="-720"/>
        <w:jc w:val="both"/>
      </w:pPr>
      <w:r w:rsidRPr="00C40F28">
        <w:t>This extra-credit does not involve formulas that are not well-formed.  In other words, syntax errors do not need to be addressed.  For example, A1 = ( 3 ++ 5 ) will not be tested as part of this extra credit.  (But it will be tested as part of the “Command error handling” extra credit above.)</w:t>
      </w:r>
    </w:p>
    <w:p w:rsidR="003F2241" w:rsidRPr="00C40F28" w:rsidRDefault="003F2241" w:rsidP="003F2241">
      <w:pPr>
        <w:ind w:left="-720" w:right="-720"/>
        <w:jc w:val="both"/>
      </w:pPr>
    </w:p>
    <w:p w:rsidR="003F2241" w:rsidRDefault="003F2241" w:rsidP="003F2241">
      <w:pPr>
        <w:ind w:left="-720" w:right="-720"/>
        <w:jc w:val="both"/>
      </w:pPr>
      <w:r w:rsidRPr="00C40F28">
        <w:t xml:space="preserve">You must handle evaluation errors that are introduced </w:t>
      </w:r>
      <w:r w:rsidRPr="00C40F28">
        <w:rPr>
          <w:i/>
        </w:rPr>
        <w:t>or resolved</w:t>
      </w:r>
      <w:r w:rsidRPr="00C40F28">
        <w:t xml:space="preserve"> by updating the values in transitively referenced cells.  For example, if A1 = 3, A2 = ( A1 + 1 ), A3 = ( A2 + 2 ), the values of A1, A2, and A3 would be 3, 4, and 6 respectively.  The user should then be able to do something like A1 = “hello” to result in getting hello in A1, #ERROR in A2, and #ERROR in A3.  Then, if the user does A1 = 0 you should get 0 in A1, 1 in A2, and 3 in A3.</w:t>
      </w:r>
    </w:p>
    <w:p w:rsidR="003F2241" w:rsidRPr="00C40F28" w:rsidRDefault="003F2241" w:rsidP="003F2241">
      <w:pPr>
        <w:pStyle w:val="Heading2"/>
        <w:ind w:left="-720" w:right="-720"/>
      </w:pPr>
    </w:p>
    <w:p w:rsidR="003F2241" w:rsidRPr="00C40F28" w:rsidRDefault="003F2241" w:rsidP="003F2241">
      <w:pPr>
        <w:pStyle w:val="Heading2"/>
        <w:ind w:left="-720" w:right="-720"/>
      </w:pPr>
      <w:bookmarkStart w:id="12" w:name="_Toc300477357"/>
      <w:r w:rsidRPr="00C40F28">
        <w:t>Circular reference error handling – 5 points</w:t>
      </w:r>
      <w:bookmarkEnd w:id="12"/>
    </w:p>
    <w:p w:rsidR="003F2241" w:rsidRDefault="003F2241" w:rsidP="003F2241">
      <w:pPr>
        <w:ind w:left="-720" w:right="-720"/>
        <w:jc w:val="both"/>
      </w:pPr>
      <w:r w:rsidRPr="00C40F28">
        <w:t xml:space="preserve">5 points will be awarded for handling circular references. For example, if A1 = ( A2 + 1 ), A2 = ( A3 + 1 ), and A3 = ( A1 + 1 ), then all three cells should show #ERROR. In this example, if A1 is then later set to 5, A1 should update to 5, then A3 should update to 6, and A2 should update to 7. </w:t>
      </w:r>
    </w:p>
    <w:p w:rsidR="003F2241" w:rsidRDefault="003F2241" w:rsidP="003F2241">
      <w:pPr>
        <w:ind w:left="-720" w:right="-720"/>
        <w:jc w:val="both"/>
      </w:pPr>
    </w:p>
    <w:p w:rsidR="003F2241" w:rsidRPr="003F2241" w:rsidRDefault="003F2241" w:rsidP="003F2241">
      <w:pPr>
        <w:ind w:left="-720" w:right="-720"/>
        <w:jc w:val="both"/>
      </w:pPr>
    </w:p>
    <w:p w:rsidR="003F2241" w:rsidRPr="00C40F28" w:rsidRDefault="003F2241" w:rsidP="003F2241">
      <w:pPr>
        <w:pStyle w:val="Heading1"/>
        <w:ind w:left="-720" w:right="-720"/>
      </w:pPr>
      <w:bookmarkStart w:id="13" w:name="_Toc300477358"/>
      <w:r w:rsidRPr="00C40F28">
        <w:t>Rubric</w:t>
      </w:r>
      <w:bookmarkEnd w:id="13"/>
    </w:p>
    <w:tbl>
      <w:tblPr>
        <w:tblStyle w:val="LightList"/>
        <w:tblW w:w="0" w:type="auto"/>
        <w:jc w:val="center"/>
        <w:tblLook w:val="04A0" w:firstRow="1" w:lastRow="0" w:firstColumn="1" w:lastColumn="0" w:noHBand="0" w:noVBand="1"/>
      </w:tblPr>
      <w:tblGrid>
        <w:gridCol w:w="6503"/>
        <w:gridCol w:w="1282"/>
      </w:tblGrid>
      <w:tr w:rsidR="003F2241" w:rsidRPr="00C40F28" w:rsidTr="0039328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br w:type="page"/>
            </w:r>
            <w:r w:rsidRPr="00C40F28">
              <w:rPr>
                <w:b w:val="0"/>
              </w:rPr>
              <w:t>Requirement</w:t>
            </w:r>
          </w:p>
        </w:tc>
        <w:tc>
          <w:tcPr>
            <w:tcW w:w="1282" w:type="dxa"/>
            <w:vAlign w:val="center"/>
          </w:tcPr>
          <w:p w:rsidR="003F2241" w:rsidRPr="00C40F28" w:rsidRDefault="003F2241" w:rsidP="003F2241">
            <w:pPr>
              <w:ind w:right="-720"/>
              <w:cnfStyle w:val="100000000000" w:firstRow="1" w:lastRow="0" w:firstColumn="0" w:lastColumn="0" w:oddVBand="0" w:evenVBand="0" w:oddHBand="0" w:evenHBand="0" w:firstRowFirstColumn="0" w:firstRowLastColumn="0" w:lastRowFirstColumn="0" w:lastRowLastColumn="0"/>
              <w:rPr>
                <w:b w:val="0"/>
              </w:rPr>
            </w:pPr>
            <w:r w:rsidRPr="00C40F28">
              <w:rPr>
                <w:b w:val="0"/>
              </w:rPr>
              <w:t>Worth</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color w:val="000000"/>
                <w:sz w:val="24"/>
              </w:rPr>
            </w:pPr>
            <w:r w:rsidRPr="00C40F28">
              <w:rPr>
                <w:b w:val="0"/>
                <w:color w:val="000000"/>
                <w:sz w:val="24"/>
              </w:rPr>
              <w:t>TextExcel_A Functionality</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rPr>
              <w:lastRenderedPageBreak/>
              <w:t>Arithmetic formulas with constants</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12</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rPr>
              <w:t>Arithmetic formulas with cell references</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10</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AVG and SUM</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10</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Code Style / Comments</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3</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Checkpoint 1</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10</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Total</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50</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Order of Operations</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3</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Command error handling</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3</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Evaluation error handling</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3</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Circular reference error handling</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w:t>
            </w:r>
          </w:p>
        </w:tc>
      </w:tr>
    </w:tbl>
    <w:p w:rsidR="006D3A2F" w:rsidRDefault="006D3A2F" w:rsidP="003F2241">
      <w:pPr>
        <w:ind w:right="-720"/>
      </w:pPr>
    </w:p>
    <w:sectPr w:rsidR="006D3A2F" w:rsidSect="004F2EEB">
      <w:headerReference w:type="default" r:id="rId7"/>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84" w:rsidRDefault="00075384" w:rsidP="004F2EEB">
      <w:r>
        <w:separator/>
      </w:r>
    </w:p>
  </w:endnote>
  <w:endnote w:type="continuationSeparator" w:id="0">
    <w:p w:rsidR="00075384" w:rsidRDefault="0007538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dobe Hebrew">
    <w:altName w:val="Times New Roman"/>
    <w:panose1 w:val="02040503050201020203"/>
    <w:charset w:val="00"/>
    <w:family w:val="roman"/>
    <w:notTrueType/>
    <w:pitch w:val="variable"/>
    <w:sig w:usb0="8000086F"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Default="00A47599">
    <w:pPr>
      <w:pStyle w:val="Footer"/>
    </w:pPr>
    <w:r w:rsidRPr="00E91FE7">
      <w:rPr>
        <w:noProof/>
      </w:rPr>
      <mc:AlternateContent>
        <mc:Choice Requires="wps">
          <w:drawing>
            <wp:anchor distT="0" distB="0" distL="114300" distR="114300" simplePos="0" relativeHeight="251658240" behindDoc="0" locked="0" layoutInCell="1" allowOverlap="1" wp14:anchorId="1B7ECA7E" wp14:editId="6A2B0EB3">
              <wp:simplePos x="0" y="0"/>
              <wp:positionH relativeFrom="column">
                <wp:posOffset>413468</wp:posOffset>
              </wp:positionH>
              <wp:positionV relativeFrom="paragraph">
                <wp:posOffset>-52153</wp:posOffset>
              </wp:positionV>
              <wp:extent cx="3429000" cy="495300"/>
              <wp:effectExtent l="0" t="0" r="0" b="12700"/>
              <wp:wrapNone/>
              <wp:docPr id="6" name="Rectangle 6"/>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C7A" w:rsidRPr="00EC2EDF" w:rsidRDefault="00183C7A" w:rsidP="00183C7A">
                          <w:pPr>
                            <w:rPr>
                              <w:sz w:val="22"/>
                            </w:rPr>
                          </w:pPr>
                          <w:r w:rsidRPr="00EC2EDF">
                            <w:rPr>
                              <w:sz w:val="22"/>
                            </w:rPr>
                            <w:t>This work is licensed under a </w:t>
                          </w:r>
                          <w:hyperlink r:id="rId1" w:history="1">
                            <w:r w:rsidRPr="00EC2EDF">
                              <w:rPr>
                                <w:rStyle w:val="Hyperlink"/>
                                <w:color w:val="95FFFC"/>
                                <w:sz w:val="22"/>
                              </w:rPr>
                              <w:t xml:space="preserve">Creative Commons Attribution-NonCommercial-ShareAlike 4.0 International </w:t>
                            </w:r>
                            <w:r w:rsidRPr="00EC2EDF">
                              <w:rPr>
                                <w:rStyle w:val="Hyperlink"/>
                                <w:sz w:val="22"/>
                              </w:rPr>
                              <w:t>License</w:t>
                            </w:r>
                          </w:hyperlink>
                        </w:p>
                        <w:p w:rsidR="00183C7A" w:rsidRPr="00EC2EDF" w:rsidRDefault="00183C7A" w:rsidP="00183C7A">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183C7A" w:rsidRPr="00EC2EDF" w:rsidRDefault="00183C7A" w:rsidP="00183C7A">
                          <w:pPr>
                            <w:rPr>
                              <w:sz w:val="22"/>
                            </w:rPr>
                          </w:pPr>
                          <w:r w:rsidRPr="00EC2EDF">
                            <w:rPr>
                              <w:sz w:val="22"/>
                            </w:rPr>
                            <w:t> </w:t>
                          </w:r>
                        </w:p>
                        <w:p w:rsidR="00183C7A" w:rsidRPr="00EC2EDF" w:rsidRDefault="00183C7A" w:rsidP="00183C7A">
                          <w:pPr>
                            <w:jc w:val="center"/>
                            <w:rPr>
                              <w:sz w:val="22"/>
                            </w:rPr>
                          </w:pPr>
                        </w:p>
                        <w:p w:rsidR="00183C7A" w:rsidRPr="00EC2EDF" w:rsidRDefault="00183C7A" w:rsidP="00183C7A">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ECA7E" id="Rectangle 6" o:spid="_x0000_s1027" style="position:absolute;margin-left:32.55pt;margin-top:-4.1pt;width:270pt;height:3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" filled="f" stroked="f" strokeweight="2pt">
              <v:textbox>
                <w:txbxContent>
                  <w:p w:rsidR="00183C7A" w:rsidRPr="00EC2EDF" w:rsidRDefault="00183C7A" w:rsidP="00183C7A">
                    <w:pPr>
                      <w:rPr>
                        <w:sz w:val="22"/>
                      </w:rPr>
                    </w:pPr>
                    <w:r w:rsidRPr="00EC2EDF">
                      <w:rPr>
                        <w:sz w:val="22"/>
                      </w:rPr>
                      <w:t>This work is licensed under a </w:t>
                    </w:r>
                    <w:hyperlink r:id="rId2" w:history="1">
                      <w:r w:rsidRPr="00EC2EDF">
                        <w:rPr>
                          <w:rStyle w:val="Hyperlink"/>
                          <w:color w:val="95FFFC"/>
                          <w:sz w:val="22"/>
                        </w:rPr>
                        <w:t xml:space="preserve">Creative Commons Attribution-NonCommercial-ShareAlike 4.0 International </w:t>
                      </w:r>
                      <w:r w:rsidRPr="00EC2EDF">
                        <w:rPr>
                          <w:rStyle w:val="Hyperlink"/>
                          <w:sz w:val="22"/>
                        </w:rPr>
                        <w:t>License</w:t>
                      </w:r>
                    </w:hyperlink>
                  </w:p>
                  <w:p w:rsidR="00183C7A" w:rsidRPr="00EC2EDF" w:rsidRDefault="00183C7A" w:rsidP="00183C7A">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183C7A" w:rsidRPr="00EC2EDF" w:rsidRDefault="00183C7A" w:rsidP="00183C7A">
                    <w:pPr>
                      <w:rPr>
                        <w:sz w:val="22"/>
                      </w:rPr>
                    </w:pPr>
                    <w:r w:rsidRPr="00EC2EDF">
                      <w:rPr>
                        <w:sz w:val="22"/>
                      </w:rPr>
                      <w:t> </w:t>
                    </w:r>
                  </w:p>
                  <w:p w:rsidR="00183C7A" w:rsidRPr="00EC2EDF" w:rsidRDefault="00183C7A" w:rsidP="00183C7A">
                    <w:pPr>
                      <w:jc w:val="center"/>
                      <w:rPr>
                        <w:sz w:val="22"/>
                      </w:rPr>
                    </w:pPr>
                  </w:p>
                  <w:p w:rsidR="00183C7A" w:rsidRPr="00EC2EDF" w:rsidRDefault="00183C7A" w:rsidP="00183C7A">
                    <w:pPr>
                      <w:jc w:val="center"/>
                      <w:rPr>
                        <w:sz w:val="22"/>
                      </w:rPr>
                    </w:pPr>
                  </w:p>
                </w:txbxContent>
              </v:textbox>
            </v:rect>
          </w:pict>
        </mc:Fallback>
      </mc:AlternateContent>
    </w:r>
    <w:r w:rsidR="00183C7A">
      <w:rPr>
        <w:rFonts w:ascii="Calibri" w:eastAsia="Calibri" w:hAnsi="Calibri" w:cs="Times New Roman"/>
        <w:noProof/>
        <w:szCs w:val="22"/>
        <w:lang w:eastAsia="en-US"/>
      </w:rPr>
      <mc:AlternateContent>
        <mc:Choice Requires="wps">
          <w:drawing>
            <wp:anchor distT="0" distB="0" distL="114300" distR="114300" simplePos="0" relativeHeight="251656192" behindDoc="0" locked="0" layoutInCell="1" allowOverlap="1">
              <wp:simplePos x="0" y="0"/>
              <wp:positionH relativeFrom="column">
                <wp:posOffset>-1138748</wp:posOffset>
              </wp:positionH>
              <wp:positionV relativeFrom="paragraph">
                <wp:posOffset>-250935</wp:posOffset>
              </wp:positionV>
              <wp:extent cx="7768424" cy="870667"/>
              <wp:effectExtent l="57150" t="19050" r="61595" b="81915"/>
              <wp:wrapNone/>
              <wp:docPr id="10" name="Rectangle 10"/>
              <wp:cNvGraphicFramePr/>
              <a:graphic xmlns:a="http://schemas.openxmlformats.org/drawingml/2006/main">
                <a:graphicData uri="http://schemas.microsoft.com/office/word/2010/wordprocessingShape">
                  <wps:wsp>
                    <wps:cNvSpPr/>
                    <wps:spPr>
                      <a:xfrm>
                        <a:off x="0" y="0"/>
                        <a:ext cx="7768424" cy="870667"/>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6EE04" id="Rectangle 10" o:spid="_x0000_s1026" style="position:absolute;margin-left:-89.65pt;margin-top:-19.75pt;width:611.7pt;height:6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" fillcolor="#00a6a3" stroked="f">
              <v:shadow on="t" color="black" opacity="22937f" origin=",.5" offset="0,.63889mm"/>
            </v:rect>
          </w:pict>
        </mc:Fallback>
      </mc:AlternateContent>
    </w:r>
    <w:r w:rsidR="00183C7A" w:rsidRPr="00183C7A">
      <w:rPr>
        <w:rFonts w:ascii="Calibri" w:eastAsia="Calibri" w:hAnsi="Calibri" w:cs="Times New Roman"/>
        <w:noProof/>
        <w:szCs w:val="22"/>
        <w:lang w:eastAsia="en-US"/>
      </w:rPr>
      <mc:AlternateContent>
        <mc:Choice Requires="wps">
          <w:drawing>
            <wp:anchor distT="0" distB="0" distL="114300" distR="114300" simplePos="0" relativeHeight="251660288" behindDoc="0" locked="0" layoutInCell="1" allowOverlap="1" wp14:anchorId="660247B9" wp14:editId="0086811E">
              <wp:simplePos x="0" y="0"/>
              <wp:positionH relativeFrom="column">
                <wp:posOffset>4369242</wp:posOffset>
              </wp:positionH>
              <wp:positionV relativeFrom="paragraph">
                <wp:posOffset>-52153</wp:posOffset>
              </wp:positionV>
              <wp:extent cx="1847850" cy="494030"/>
              <wp:effectExtent l="0" t="0" r="0" b="0"/>
              <wp:wrapNone/>
              <wp:docPr id="7" name="Rectangle 7"/>
              <wp:cNvGraphicFramePr/>
              <a:graphic xmlns:a="http://schemas.openxmlformats.org/drawingml/2006/main">
                <a:graphicData uri="http://schemas.microsoft.com/office/word/2010/wordprocessingShape">
                  <wps:wsp>
                    <wps:cNvSpPr/>
                    <wps:spPr>
                      <a:xfrm>
                        <a:off x="0" y="0"/>
                        <a:ext cx="1847850" cy="494030"/>
                      </a:xfrm>
                      <a:prstGeom prst="rect">
                        <a:avLst/>
                      </a:prstGeom>
                      <a:noFill/>
                      <a:ln w="12700" cap="flat" cmpd="sng" algn="ctr">
                        <a:noFill/>
                        <a:prstDash val="solid"/>
                        <a:miter lim="800000"/>
                      </a:ln>
                      <a:effectLst/>
                    </wps:spPr>
                    <wps:txbx>
                      <w:txbxContent>
                        <w:p w:rsidR="00183C7A" w:rsidRPr="00A47599" w:rsidRDefault="00183C7A" w:rsidP="00183C7A">
                          <w:pPr>
                            <w:jc w:val="right"/>
                            <w:rPr>
                              <w:color w:val="FFFFFF" w:themeColor="background1"/>
                              <w:sz w:val="24"/>
                            </w:rPr>
                          </w:pPr>
                          <w:r w:rsidRPr="00A47599">
                            <w:rPr>
                              <w:color w:val="FFFFFF" w:themeColor="background1"/>
                              <w:sz w:val="24"/>
                            </w:rPr>
                            <w:t>rev. 6/15/15</w:t>
                          </w:r>
                        </w:p>
                        <w:p w:rsidR="00183C7A" w:rsidRPr="003D525B" w:rsidRDefault="00183C7A" w:rsidP="00183C7A">
                          <w:pPr>
                            <w:jc w:val="right"/>
                          </w:pPr>
                          <w:r w:rsidRPr="00A47599">
                            <w:rPr>
                              <w:color w:val="A3FFFD"/>
                              <w:sz w:val="24"/>
                            </w:rPr>
                            <w:t>ONLINE</w:t>
                          </w:r>
                          <w:r w:rsidR="00A47599">
                            <w:rPr>
                              <w:color w:val="A3FFFD"/>
                              <w:sz w:val="24"/>
                            </w:rPr>
                            <w:t xml:space="preserve"> </w:t>
                          </w:r>
                          <w:r w:rsidR="00A47599"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183C7A" w:rsidRPr="003D525B" w:rsidRDefault="00183C7A" w:rsidP="00183C7A">
                          <w:pPr>
                            <w:jc w:val="right"/>
                          </w:pPr>
                        </w:p>
                        <w:p w:rsidR="00183C7A" w:rsidRPr="003D525B" w:rsidRDefault="00183C7A" w:rsidP="00183C7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247B9" id="Rectangle 7" o:spid="_x0000_s1028" style="position:absolute;margin-left:344.05pt;margin-top:-4.1pt;width:145.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" filled="f" stroked="f" strokeweight="1pt">
              <v:textbox>
                <w:txbxContent>
                  <w:p w:rsidR="00183C7A" w:rsidRPr="00A47599" w:rsidRDefault="00183C7A" w:rsidP="00183C7A">
                    <w:pPr>
                      <w:jc w:val="right"/>
                      <w:rPr>
                        <w:color w:val="FFFFFF" w:themeColor="background1"/>
                        <w:sz w:val="24"/>
                      </w:rPr>
                    </w:pPr>
                    <w:r w:rsidRPr="00A47599">
                      <w:rPr>
                        <w:color w:val="FFFFFF" w:themeColor="background1"/>
                        <w:sz w:val="24"/>
                      </w:rPr>
                      <w:t>rev. 6/15/15</w:t>
                    </w:r>
                  </w:p>
                  <w:p w:rsidR="00183C7A" w:rsidRPr="003D525B" w:rsidRDefault="00183C7A" w:rsidP="00183C7A">
                    <w:pPr>
                      <w:jc w:val="right"/>
                    </w:pPr>
                    <w:r w:rsidRPr="00A47599">
                      <w:rPr>
                        <w:color w:val="A3FFFD"/>
                        <w:sz w:val="24"/>
                      </w:rPr>
                      <w:t>ONLINE</w:t>
                    </w:r>
                    <w:r w:rsidR="00A47599">
                      <w:rPr>
                        <w:color w:val="A3FFFD"/>
                        <w:sz w:val="24"/>
                      </w:rPr>
                      <w:t xml:space="preserve"> </w:t>
                    </w:r>
                    <w:r w:rsidR="00A47599"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183C7A" w:rsidRPr="003D525B" w:rsidRDefault="00183C7A" w:rsidP="00183C7A">
                    <w:pPr>
                      <w:jc w:val="right"/>
                    </w:pPr>
                  </w:p>
                  <w:p w:rsidR="00183C7A" w:rsidRPr="003D525B" w:rsidRDefault="00183C7A" w:rsidP="00183C7A">
                    <w:pPr>
                      <w:jc w:val="right"/>
                    </w:pPr>
                  </w:p>
                </w:txbxContent>
              </v:textbox>
            </v:rect>
          </w:pict>
        </mc:Fallback>
      </mc:AlternateContent>
    </w:r>
    <w:r w:rsidR="004F2EEB" w:rsidRPr="004F2EEB">
      <w:rPr>
        <w:noProof/>
        <w:lang w:eastAsia="en-US"/>
      </w:rPr>
      <w:drawing>
        <wp:anchor distT="0" distB="0" distL="114300" distR="114300" simplePos="0" relativeHeight="251659264" behindDoc="0" locked="0" layoutInCell="1" allowOverlap="1" wp14:anchorId="1D8F9D40" wp14:editId="29905227">
          <wp:simplePos x="0" y="0"/>
          <wp:positionH relativeFrom="column">
            <wp:posOffset>-685800</wp:posOffset>
          </wp:positionH>
          <wp:positionV relativeFrom="paragraph">
            <wp:posOffset>-50165</wp:posOffset>
          </wp:positionV>
          <wp:extent cx="965200" cy="339090"/>
          <wp:effectExtent l="0" t="0" r="0" b="0"/>
          <wp:wrapNone/>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84" w:rsidRDefault="00075384" w:rsidP="004F2EEB">
      <w:r>
        <w:separator/>
      </w:r>
    </w:p>
  </w:footnote>
  <w:footnote w:type="continuationSeparator" w:id="0">
    <w:p w:rsidR="00075384" w:rsidRDefault="0007538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Pr="004F2EEB" w:rsidRDefault="00183C7A" w:rsidP="004F2EEB">
    <w:pPr>
      <w:pStyle w:val="Header"/>
      <w:ind w:left="-1080"/>
      <w:rPr>
        <w:rFonts w:ascii="Calibri" w:hAnsi="Calibri"/>
      </w:rPr>
    </w:pPr>
    <w:r>
      <w:rPr>
        <w:rFonts w:ascii="Calibri" w:eastAsia="Calibri" w:hAnsi="Calibri" w:cs="Times New Roman"/>
        <w:noProof/>
        <w:szCs w:val="22"/>
        <w:lang w:eastAsia="en-US"/>
      </w:rPr>
      <mc:AlternateContent>
        <mc:Choice Requires="wps">
          <w:drawing>
            <wp:anchor distT="0" distB="0" distL="114300" distR="114300" simplePos="0" relativeHeight="251658239" behindDoc="1" locked="0" layoutInCell="1" allowOverlap="1">
              <wp:simplePos x="0" y="0"/>
              <wp:positionH relativeFrom="column">
                <wp:posOffset>-1222264</wp:posOffset>
              </wp:positionH>
              <wp:positionV relativeFrom="paragraph">
                <wp:posOffset>-652807</wp:posOffset>
              </wp:positionV>
              <wp:extent cx="7783830" cy="778262"/>
              <wp:effectExtent l="57150" t="19050" r="64770" b="79375"/>
              <wp:wrapNone/>
              <wp:docPr id="9" name="Rectangle 9"/>
              <wp:cNvGraphicFramePr/>
              <a:graphic xmlns:a="http://schemas.openxmlformats.org/drawingml/2006/main">
                <a:graphicData uri="http://schemas.microsoft.com/office/word/2010/wordprocessingShape">
                  <wps:wsp>
                    <wps:cNvSpPr/>
                    <wps:spPr>
                      <a:xfrm flipV="1">
                        <a:off x="0" y="0"/>
                        <a:ext cx="7783830" cy="778262"/>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8373" id="Rectangle 9" o:spid="_x0000_s1026" style="position:absolute;margin-left:-96.25pt;margin-top:-51.4pt;width:612.9pt;height:61.3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" fillcolor="#00a6a3" stroked="f">
              <v:shadow on="t" color="black" opacity="22937f" origin=",.5" offset="0,.63889mm"/>
            </v:rect>
          </w:pict>
        </mc:Fallback>
      </mc:AlternateContent>
    </w:r>
    <w:r w:rsidR="004F167A" w:rsidRPr="00E91FE7">
      <w:rPr>
        <w:noProof/>
      </w:rPr>
      <mc:AlternateContent>
        <mc:Choice Requires="wps">
          <w:drawing>
            <wp:anchor distT="0" distB="0" distL="114300" distR="114300" simplePos="0" relativeHeight="251666432" behindDoc="0" locked="0" layoutInCell="1" allowOverlap="1" wp14:anchorId="74E70D47" wp14:editId="5EF55DBE">
              <wp:simplePos x="0" y="0"/>
              <wp:positionH relativeFrom="margin">
                <wp:posOffset>-1143000</wp:posOffset>
              </wp:positionH>
              <wp:positionV relativeFrom="paragraph">
                <wp:posOffset>-456427</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167A" w:rsidRDefault="002924EC" w:rsidP="004F167A">
                          <w:pPr>
                            <w:pStyle w:val="Title"/>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EndPr/>
                            <w:sdtContent>
                              <w:r w:rsidR="004F167A">
                                <w:t xml:space="preserve">     </w:t>
                              </w:r>
                            </w:sdtContent>
                          </w:sdt>
                          <w:r w:rsidR="004F167A">
                            <w:rPr>
                              <w:rFonts w:ascii="Calibri Light" w:hAnsi="Calibri Light" w:cs="Calibri Light"/>
                            </w:rPr>
                            <w:t>Project: T</w:t>
                          </w:r>
                          <w:r w:rsidR="004F167A" w:rsidRPr="004F167A">
                            <w:rPr>
                              <w:rFonts w:ascii="Calibri Light" w:hAnsi="Calibri Light" w:cs="Calibri Light"/>
                            </w:rPr>
                            <w:t>ext Excel Part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70D47" id="Rectangle 3" o:spid="_x0000_s1026" style="position:absolute;left:0;text-align:left;margin-left:-90pt;margin-top:-35.95pt;width:339.7pt;height:57.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" filled="f" stroked="f" strokeweight="2pt">
              <v:textbox>
                <w:txbxContent>
                  <w:p w:rsidR="004F167A" w:rsidRDefault="002924EC" w:rsidP="004F167A">
                    <w:pPr>
                      <w:pStyle w:val="Title"/>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EndPr/>
                      <w:sdtContent>
                        <w:r w:rsidR="004F167A">
                          <w:t xml:space="preserve">     </w:t>
                        </w:r>
                      </w:sdtContent>
                    </w:sdt>
                    <w:r w:rsidR="004F167A">
                      <w:rPr>
                        <w:rFonts w:ascii="Calibri Light" w:hAnsi="Calibri Light" w:cs="Calibri Light"/>
                      </w:rPr>
                      <w:t>Project: T</w:t>
                    </w:r>
                    <w:r w:rsidR="004F167A" w:rsidRPr="004F167A">
                      <w:rPr>
                        <w:rFonts w:ascii="Calibri Light" w:hAnsi="Calibri Light" w:cs="Calibri Light"/>
                      </w:rPr>
                      <w:t>ext Excel Part B</w:t>
                    </w:r>
                  </w:p>
                </w:txbxContent>
              </v:textbox>
              <w10:wrap anchorx="margin"/>
            </v:rect>
          </w:pict>
        </mc:Fallback>
      </mc:AlternateContent>
    </w:r>
    <w:r w:rsidR="004F167A">
      <w:rPr>
        <w:noProof/>
        <w:lang w:eastAsia="en-US"/>
      </w:rPr>
      <w:drawing>
        <wp:anchor distT="0" distB="0" distL="114300" distR="114300" simplePos="0" relativeHeight="251663360" behindDoc="0" locked="0" layoutInCell="1" allowOverlap="1">
          <wp:simplePos x="0" y="0"/>
          <wp:positionH relativeFrom="column">
            <wp:posOffset>4001135</wp:posOffset>
          </wp:positionH>
          <wp:positionV relativeFrom="paragraph">
            <wp:posOffset>-361508</wp:posOffset>
          </wp:positionV>
          <wp:extent cx="2286000" cy="5302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logo-transparent-2_5in.png"/>
                  <pic:cNvPicPr/>
                </pic:nvPicPr>
                <pic:blipFill>
                  <a:blip r:embed="rId1"/>
                  <a:stretch>
                    <a:fillRect/>
                  </a:stretch>
                </pic:blipFill>
                <pic:spPr>
                  <a:xfrm>
                    <a:off x="0" y="0"/>
                    <a:ext cx="2286000" cy="530225"/>
                  </a:xfrm>
                  <a:prstGeom prst="rect">
                    <a:avLst/>
                  </a:prstGeom>
                </pic:spPr>
              </pic:pic>
            </a:graphicData>
          </a:graphic>
        </wp:anchor>
      </w:drawing>
    </w:r>
    <w:r w:rsidR="004F167A">
      <w:rPr>
        <w:noProof/>
        <w:lang w:eastAsia="en-US"/>
      </w:rPr>
      <mc:AlternateContent>
        <mc:Choice Requires="wps">
          <w:drawing>
            <wp:anchor distT="0" distB="0" distL="114300" distR="114300" simplePos="0" relativeHeight="251664384" behindDoc="1" locked="0" layoutInCell="1" allowOverlap="1">
              <wp:simplePos x="0" y="0"/>
              <wp:positionH relativeFrom="column">
                <wp:posOffset>-1143000</wp:posOffset>
              </wp:positionH>
              <wp:positionV relativeFrom="paragraph">
                <wp:posOffset>-524786</wp:posOffset>
              </wp:positionV>
              <wp:extent cx="8514715" cy="755291"/>
              <wp:effectExtent l="0" t="0" r="635" b="6985"/>
              <wp:wrapNone/>
              <wp:docPr id="4" name="Rectangle 4"/>
              <wp:cNvGraphicFramePr/>
              <a:graphic xmlns:a="http://schemas.openxmlformats.org/drawingml/2006/main">
                <a:graphicData uri="http://schemas.microsoft.com/office/word/2010/wordprocessingShape">
                  <wps:wsp>
                    <wps:cNvSpPr/>
                    <wps:spPr>
                      <a:xfrm>
                        <a:off x="0" y="0"/>
                        <a:ext cx="8514715" cy="755291"/>
                      </a:xfrm>
                      <a:prstGeom prst="rect">
                        <a:avLst/>
                      </a:prstGeom>
                      <a:solidFill>
                        <a:srgbClr val="00A6A3"/>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DF9BD" id="Rectangle 4" o:spid="_x0000_s1026" style="position:absolute;margin-left:-90pt;margin-top:-41.3pt;width:670.45pt;height:5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" fillcolor="#00a6a3"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75384"/>
    <w:rsid w:val="00183C7A"/>
    <w:rsid w:val="002924EC"/>
    <w:rsid w:val="003F2241"/>
    <w:rsid w:val="004F167A"/>
    <w:rsid w:val="004F2EEB"/>
    <w:rsid w:val="006D3A2F"/>
    <w:rsid w:val="00A47599"/>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B2B841E"/>
  <w15:docId w15:val="{F8000768-1CFC-46C3-9D22-A8A7EAFF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241"/>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3F2241"/>
    <w:pPr>
      <w:jc w:val="center"/>
      <w:outlineLvl w:val="0"/>
    </w:pPr>
    <w:rPr>
      <w:color w:val="7DDFD5"/>
      <w:sz w:val="52"/>
    </w:rPr>
  </w:style>
  <w:style w:type="paragraph" w:styleId="Heading2">
    <w:name w:val="heading 2"/>
    <w:basedOn w:val="Normal"/>
    <w:next w:val="Normal"/>
    <w:link w:val="Heading2Char"/>
    <w:uiPriority w:val="9"/>
    <w:unhideWhenUsed/>
    <w:qFormat/>
    <w:rsid w:val="003F2241"/>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sz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sz w:val="24"/>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3F2241"/>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3F2241"/>
    <w:rPr>
      <w:rFonts w:ascii="Calibri Light" w:eastAsia="MS Mincho" w:hAnsi="Calibri Light" w:cs="Times New Roman"/>
      <w:color w:val="7DDFD5"/>
      <w:sz w:val="40"/>
      <w:lang w:eastAsia="en-US"/>
    </w:rPr>
  </w:style>
  <w:style w:type="paragraph" w:styleId="TOCHeading">
    <w:name w:val="TOC Heading"/>
    <w:basedOn w:val="Heading1"/>
    <w:next w:val="Normal"/>
    <w:uiPriority w:val="39"/>
    <w:unhideWhenUsed/>
    <w:qFormat/>
    <w:rsid w:val="003F2241"/>
    <w:pPr>
      <w:spacing w:line="276" w:lineRule="auto"/>
      <w:outlineLvl w:val="9"/>
    </w:pPr>
    <w:rPr>
      <w:color w:val="365F91"/>
      <w:sz w:val="28"/>
      <w:szCs w:val="28"/>
    </w:rPr>
  </w:style>
  <w:style w:type="paragraph" w:styleId="TOC2">
    <w:name w:val="toc 2"/>
    <w:basedOn w:val="Normal"/>
    <w:next w:val="Normal"/>
    <w:autoRedefine/>
    <w:uiPriority w:val="39"/>
    <w:unhideWhenUsed/>
    <w:rsid w:val="003F2241"/>
    <w:rPr>
      <w:rFonts w:ascii="Cambria" w:hAnsi="Cambria"/>
      <w:sz w:val="22"/>
      <w:szCs w:val="22"/>
    </w:rPr>
  </w:style>
  <w:style w:type="paragraph" w:styleId="TOC1">
    <w:name w:val="toc 1"/>
    <w:basedOn w:val="Normal"/>
    <w:next w:val="Normal"/>
    <w:autoRedefine/>
    <w:uiPriority w:val="39"/>
    <w:unhideWhenUsed/>
    <w:rsid w:val="003F2241"/>
    <w:pPr>
      <w:spacing w:before="120"/>
    </w:pPr>
    <w:rPr>
      <w:rFonts w:ascii="Calibri" w:hAnsi="Calibri"/>
      <w:b/>
      <w:color w:val="548DD4"/>
    </w:rPr>
  </w:style>
  <w:style w:type="paragraph" w:styleId="TOC3">
    <w:name w:val="toc 3"/>
    <w:basedOn w:val="Normal"/>
    <w:next w:val="Normal"/>
    <w:autoRedefine/>
    <w:uiPriority w:val="39"/>
    <w:unhideWhenUsed/>
    <w:rsid w:val="003F2241"/>
    <w:pPr>
      <w:ind w:left="240"/>
    </w:pPr>
    <w:rPr>
      <w:rFonts w:ascii="Cambria" w:hAnsi="Cambria"/>
      <w:i/>
      <w:sz w:val="22"/>
      <w:szCs w:val="22"/>
    </w:rPr>
  </w:style>
  <w:style w:type="table" w:styleId="LightList">
    <w:name w:val="Light List"/>
    <w:basedOn w:val="TableNormal"/>
    <w:uiPriority w:val="61"/>
    <w:rsid w:val="003F2241"/>
    <w:pPr>
      <w:spacing w:after="0"/>
    </w:pPr>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3F2241"/>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2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241"/>
    <w:rPr>
      <w:rFonts w:ascii="Lucida Grande" w:eastAsia="MS Mincho" w:hAnsi="Lucida Grande" w:cs="Lucida Grande"/>
      <w:sz w:val="18"/>
      <w:szCs w:val="18"/>
      <w:lang w:eastAsia="en-US"/>
    </w:rPr>
  </w:style>
  <w:style w:type="paragraph" w:styleId="TOC4">
    <w:name w:val="toc 4"/>
    <w:basedOn w:val="Normal"/>
    <w:next w:val="Normal"/>
    <w:autoRedefine/>
    <w:uiPriority w:val="39"/>
    <w:unhideWhenUsed/>
    <w:rsid w:val="003F2241"/>
    <w:pPr>
      <w:ind w:left="840"/>
    </w:pPr>
  </w:style>
  <w:style w:type="paragraph" w:styleId="TOC5">
    <w:name w:val="toc 5"/>
    <w:basedOn w:val="Normal"/>
    <w:next w:val="Normal"/>
    <w:autoRedefine/>
    <w:uiPriority w:val="39"/>
    <w:unhideWhenUsed/>
    <w:rsid w:val="003F2241"/>
    <w:pPr>
      <w:ind w:left="1120"/>
    </w:pPr>
  </w:style>
  <w:style w:type="paragraph" w:styleId="TOC6">
    <w:name w:val="toc 6"/>
    <w:basedOn w:val="Normal"/>
    <w:next w:val="Normal"/>
    <w:autoRedefine/>
    <w:uiPriority w:val="39"/>
    <w:unhideWhenUsed/>
    <w:rsid w:val="003F2241"/>
    <w:pPr>
      <w:ind w:left="1400"/>
    </w:pPr>
  </w:style>
  <w:style w:type="paragraph" w:styleId="TOC7">
    <w:name w:val="toc 7"/>
    <w:basedOn w:val="Normal"/>
    <w:next w:val="Normal"/>
    <w:autoRedefine/>
    <w:uiPriority w:val="39"/>
    <w:unhideWhenUsed/>
    <w:rsid w:val="003F2241"/>
    <w:pPr>
      <w:ind w:left="1680"/>
    </w:pPr>
  </w:style>
  <w:style w:type="paragraph" w:styleId="TOC8">
    <w:name w:val="toc 8"/>
    <w:basedOn w:val="Normal"/>
    <w:next w:val="Normal"/>
    <w:autoRedefine/>
    <w:uiPriority w:val="39"/>
    <w:unhideWhenUsed/>
    <w:rsid w:val="003F2241"/>
    <w:pPr>
      <w:ind w:left="1960"/>
    </w:pPr>
  </w:style>
  <w:style w:type="paragraph" w:styleId="TOC9">
    <w:name w:val="toc 9"/>
    <w:basedOn w:val="Normal"/>
    <w:next w:val="Normal"/>
    <w:autoRedefine/>
    <w:uiPriority w:val="39"/>
    <w:unhideWhenUsed/>
    <w:rsid w:val="003F2241"/>
    <w:pPr>
      <w:ind w:left="2240"/>
    </w:pPr>
  </w:style>
  <w:style w:type="paragraph" w:styleId="Title">
    <w:name w:val="Title"/>
    <w:basedOn w:val="Header"/>
    <w:next w:val="Normal"/>
    <w:link w:val="TitleChar"/>
    <w:uiPriority w:val="10"/>
    <w:qFormat/>
    <w:rsid w:val="004F167A"/>
    <w:pPr>
      <w:widowControl w:val="0"/>
      <w:tabs>
        <w:tab w:val="clear" w:pos="4320"/>
        <w:tab w:val="clear" w:pos="8640"/>
        <w:tab w:val="center" w:pos="4680"/>
        <w:tab w:val="right" w:pos="9360"/>
      </w:tabs>
    </w:pPr>
    <w:rPr>
      <w:rFonts w:asciiTheme="majorHAnsi" w:eastAsiaTheme="minorHAnsi" w:hAnsiTheme="majorHAnsi"/>
      <w:color w:val="FFFFFF" w:themeColor="background1"/>
      <w:sz w:val="48"/>
      <w:szCs w:val="22"/>
      <w:lang w:eastAsia="en-US"/>
    </w:rPr>
  </w:style>
  <w:style w:type="character" w:customStyle="1" w:styleId="TitleChar">
    <w:name w:val="Title Char"/>
    <w:basedOn w:val="DefaultParagraphFont"/>
    <w:link w:val="Title"/>
    <w:uiPriority w:val="10"/>
    <w:rsid w:val="004F167A"/>
    <w:rPr>
      <w:rFonts w:asciiTheme="majorHAnsi" w:eastAsiaTheme="minorHAnsi" w:hAnsiTheme="majorHAnsi"/>
      <w:color w:val="FFFFFF" w:themeColor="background1"/>
      <w:sz w:val="48"/>
      <w:szCs w:val="22"/>
      <w:lang w:eastAsia="en-US"/>
    </w:rPr>
  </w:style>
  <w:style w:type="character" w:styleId="Hyperlink">
    <w:name w:val="Hyperlink"/>
    <w:basedOn w:val="DefaultParagraphFont"/>
    <w:uiPriority w:val="99"/>
    <w:unhideWhenUsed/>
    <w:rsid w:val="00183C7A"/>
    <w:rPr>
      <w:color w:val="7FDED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0C362-CCE9-4474-9ABF-B13D1940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Steve Hollasch</cp:lastModifiedBy>
  <cp:revision>3</cp:revision>
  <dcterms:created xsi:type="dcterms:W3CDTF">2015-08-06T14:40:00Z</dcterms:created>
  <dcterms:modified xsi:type="dcterms:W3CDTF">2017-06-09T21:35:00Z</dcterms:modified>
</cp:coreProperties>
</file>