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6D28D9"/>
          <w:sz w:val="36"/>
        </w:rPr>
        <w:t>ALLGEMEINE GESCHÄFTSBEDINGUNGEN</w:t>
      </w:r>
    </w:p>
    <w:p>
      <w:pPr>
        <w:jc w:val="center"/>
      </w:pPr>
      <w:r>
        <w:rPr>
          <w:color w:val="666666"/>
          <w:sz w:val="20"/>
        </w:rPr>
        <w:t>TEAM LAZER | Jon Wagner</w:t>
      </w:r>
    </w:p>
    <w:p>
      <w:pPr>
        <w:jc w:val="center"/>
      </w:pPr>
      <w:r>
        <w:rPr>
          <w:i/>
          <w:color w:val="999999"/>
          <w:sz w:val="18"/>
        </w:rPr>
        <w:t>Stand: April 2026</w:t>
      </w:r>
    </w:p>
    <w:p/>
    <w:p>
      <w:pPr>
        <w:spacing w:before="360" w:after="120"/>
      </w:pPr>
      <w:r>
        <w:rPr>
          <w:b/>
          <w:color w:val="6D28D9"/>
          <w:sz w:val="26"/>
        </w:rPr>
        <w:t>§ 1 Geltungsbereich</w:t>
      </w:r>
    </w:p>
    <w:p>
      <w:pPr>
        <w:spacing w:after="120"/>
      </w:pPr>
      <w:r>
        <w:rPr>
          <w:color w:val="333333"/>
          <w:sz w:val="20"/>
        </w:rPr>
        <w:t>Diese Allgemeinen Geschäftsbedingungen gelten für alle Verträge zwischen TEAM LAZER (Jon Wagner, Scheibenmühlenstr. 20, 01833 Stolpen) und dem Auftraggeber bezüglich der Entwicklung von Websites, Web-Apps, Automatisierungen und verwandten digitalen Dienstleistungen.</w:t>
      </w:r>
    </w:p>
    <w:p>
      <w:pPr>
        <w:spacing w:before="360" w:after="120"/>
      </w:pPr>
      <w:r>
        <w:rPr>
          <w:b/>
          <w:color w:val="6D28D9"/>
          <w:sz w:val="26"/>
        </w:rPr>
        <w:t>§ 2 Vertragsschluss</w:t>
      </w:r>
    </w:p>
    <w:p>
      <w:pPr>
        <w:spacing w:after="120"/>
      </w:pPr>
      <w:r>
        <w:rPr>
          <w:color w:val="333333"/>
          <w:sz w:val="20"/>
        </w:rPr>
        <w:t>Ein Vertrag kommt zustande, wenn TEAM LAZER ein schriftliches Angebot unterbreitet und der Auftraggeber dieses schriftlich (per E-Mail) annimmt. Mündliche Absprachen sind nur bindend, wenn sie schriftlich bestätigt werden.</w:t>
      </w:r>
    </w:p>
    <w:p>
      <w:pPr>
        <w:spacing w:before="360" w:after="120"/>
      </w:pPr>
      <w:r>
        <w:rPr>
          <w:b/>
          <w:color w:val="6D28D9"/>
          <w:sz w:val="26"/>
        </w:rPr>
        <w:t>§ 3 Leistungsumfang</w:t>
      </w:r>
    </w:p>
    <w:p>
      <w:pPr>
        <w:spacing w:after="120"/>
      </w:pPr>
      <w:r>
        <w:rPr>
          <w:color w:val="333333"/>
          <w:sz w:val="20"/>
        </w:rPr>
        <w:t>Der genaue Leistungsumfang ergibt sich aus dem individuellen Angebot. Änderungen am vereinbarten Leistungsumfang bedürfen der schriftlichen Zustimmung beider Parteien und können zu Anpassungen des Preises und des Liefertermins führen.</w:t>
      </w:r>
    </w:p>
    <w:p>
      <w:pPr>
        <w:spacing w:before="360" w:after="120"/>
      </w:pPr>
      <w:r>
        <w:rPr>
          <w:b/>
          <w:color w:val="6D28D9"/>
          <w:sz w:val="26"/>
        </w:rPr>
        <w:t>§ 4 Preise und Zahlung</w:t>
      </w:r>
    </w:p>
    <w:p>
      <w:pPr>
        <w:spacing w:after="120"/>
      </w:pPr>
      <w:r>
        <w:rPr>
          <w:color w:val="333333"/>
          <w:sz w:val="20"/>
        </w:rPr>
        <w:t>Alle Preise werden individuell nach Projektbriefing angeboten und im Angebot schriftlich festgehalten. Alle angegebenen Preise sind Endpreise. Gemäß § 19 UStG wird keine Umsatzsteuer erhoben und daher nicht ausgewiesen. Hosting- und Domain-Kosten können monatlich oder jährlich anfallen und sind abhängig von Anbieter und Laufzeit. Bei Projekten über 200 € kann eine Anzahlung von 50 % bei Auftragserteilung vereinbart werden. Der Restbetrag ist bei Projektabschluss fällig.</w:t>
      </w:r>
    </w:p>
    <w:p>
      <w:pPr>
        <w:spacing w:before="360" w:after="120"/>
      </w:pPr>
      <w:r>
        <w:rPr>
          <w:b/>
          <w:color w:val="6D28D9"/>
          <w:sz w:val="26"/>
        </w:rPr>
        <w:t>§ 5 Liefertermine</w:t>
      </w:r>
    </w:p>
    <w:p>
      <w:pPr>
        <w:spacing w:after="120"/>
      </w:pPr>
      <w:r>
        <w:rPr>
          <w:color w:val="333333"/>
          <w:sz w:val="20"/>
        </w:rPr>
        <w:t>Genannte Liefertermine sind Richtwerte und gelten vorbehaltlich rechtzeitiger Zulieferung von Inhalten und Materialien durch den Auftraggeber. TEAM LAZER haftet nicht für Verzögerungen, die durch den Auftraggeber verursacht werden.</w:t>
      </w:r>
    </w:p>
    <w:p>
      <w:pPr>
        <w:spacing w:before="360" w:after="120"/>
      </w:pPr>
      <w:r>
        <w:rPr>
          <w:b/>
          <w:color w:val="6D28D9"/>
          <w:sz w:val="26"/>
        </w:rPr>
        <w:t>§ 6 Abnahme und Übergabe</w:t>
      </w:r>
    </w:p>
    <w:p>
      <w:pPr>
        <w:spacing w:after="120"/>
      </w:pPr>
      <w:r>
        <w:rPr>
          <w:color w:val="333333"/>
          <w:sz w:val="20"/>
        </w:rPr>
        <w:t>Nach Fertigstellung wird das Projekt zur Abnahme übergeben. Der Auftraggeber hat 7 Werktage Zeit, festgestellte Mängel schriftlich zu melden. Nach Ablauf dieser Frist gilt das Projekt als abgenommen.</w:t>
      </w:r>
    </w:p>
    <w:p>
      <w:pPr>
        <w:spacing w:before="360" w:after="120"/>
      </w:pPr>
      <w:r>
        <w:rPr>
          <w:b/>
          <w:color w:val="6D28D9"/>
          <w:sz w:val="26"/>
        </w:rPr>
        <w:t>§ 7 Gewährleistung</w:t>
      </w:r>
    </w:p>
    <w:p>
      <w:pPr>
        <w:spacing w:after="120"/>
      </w:pPr>
      <w:r>
        <w:rPr>
          <w:color w:val="333333"/>
          <w:sz w:val="20"/>
        </w:rPr>
        <w:t>TEAM LAZER gewährt eine 14-tägige Bugfix-Garantie ab Übergabe für Fehler, die auf die Entwicklungsleistung zurückzuführen sind. Nicht enthalten sind Fehler durch Drittdienste, Hosting-Probleme oder Änderungen durch den Auftraggeber.</w:t>
      </w:r>
    </w:p>
    <w:p>
      <w:pPr>
        <w:spacing w:before="360" w:after="120"/>
      </w:pPr>
      <w:r>
        <w:rPr>
          <w:b/>
          <w:color w:val="6D28D9"/>
          <w:sz w:val="26"/>
        </w:rPr>
        <w:t>§ 8 Urheberrecht und Nutzungsrechte</w:t>
      </w:r>
    </w:p>
    <w:p>
      <w:pPr>
        <w:spacing w:after="120"/>
      </w:pPr>
      <w:r>
        <w:rPr>
          <w:color w:val="333333"/>
          <w:sz w:val="20"/>
        </w:rPr>
        <w:t>Nach vollständiger Bezahlung erhält der Auftraggeber alle Nutzungsrechte am erstellten Werk inklusive vollständigem Source-Code. TEAM LAZER behält das Recht, das Projekt im Portfolio zu nennen, sofern nicht ausdrücklich anders vereinbart.</w:t>
      </w:r>
    </w:p>
    <w:p>
      <w:pPr>
        <w:spacing w:before="360" w:after="120"/>
      </w:pPr>
      <w:r>
        <w:rPr>
          <w:b/>
          <w:color w:val="6D28D9"/>
          <w:sz w:val="26"/>
        </w:rPr>
        <w:t>§ 9 Haftungsbeschränkung</w:t>
      </w:r>
    </w:p>
    <w:p>
      <w:pPr>
        <w:spacing w:after="120"/>
      </w:pPr>
      <w:r>
        <w:rPr>
          <w:color w:val="333333"/>
          <w:sz w:val="20"/>
        </w:rPr>
        <w:t>TEAM LAZER haftet nur für Schäden, die durch grobe Fahrlässigkeit oder Vorsatz entstanden sind. Die Haftung ist auf den Auftragswert begrenzt. Für indirekte Schäden oder Folgeschäden wird keine Haftung übernommen.</w:t>
      </w:r>
    </w:p>
    <w:p>
      <w:pPr>
        <w:spacing w:after="120"/>
      </w:pPr>
      <w:r>
        <w:rPr>
          <w:color w:val="333333"/>
          <w:sz w:val="20"/>
        </w:rPr>
        <w:t>Soweit TEAM LAZER zur Leistungserbringung Subunternehmer einsetzt, erstreckt sich die Haftungsbeschränkung auch auf deren Handlungen, sofern diese vertragsgemäß tätig waren. Für Fehler oder Schäden, die durch fehlerhafte Mitwirkung von Subunternehmern entstehen, übernimmt TEAM LAZER keine weitergehende Haftung als gegenüber eigenen Mitarbeitern.</w:t>
      </w:r>
    </w:p>
    <w:p>
      <w:pPr>
        <w:spacing w:before="360" w:after="120"/>
      </w:pPr>
      <w:r>
        <w:rPr>
          <w:b/>
          <w:color w:val="6D28D9"/>
          <w:sz w:val="26"/>
        </w:rPr>
        <w:t>§ 10 Einsatz von Subunternehmern</w:t>
      </w:r>
    </w:p>
    <w:p>
      <w:pPr>
        <w:spacing w:after="120"/>
      </w:pPr>
      <w:r>
        <w:rPr>
          <w:color w:val="333333"/>
          <w:sz w:val="20"/>
        </w:rPr>
        <w:t>TEAM LAZER ist berechtigt, zur Erfüllung der vertraglich geschuldeten Leistungen Subunternehmer (Dritte) einzusetzen. Dies umfasst insbesondere die Bereiche technische Umsetzung, Programmierung, Kundensupport sowie E-Mail-Kommunikation.</w:t>
      </w:r>
    </w:p>
    <w:p>
      <w:pPr>
        <w:spacing w:after="120"/>
      </w:pPr>
      <w:r>
        <w:rPr>
          <w:color w:val="333333"/>
          <w:sz w:val="20"/>
        </w:rPr>
        <w:t>Die eingesetzten Subunternehmer sind selbstständige Gewerbetreibende, die auf eigene Rechnung tätig sind und TEAM LAZER auf Basis von Kooperationsverträgen zuarbeiten. Sie sind nicht Arbeitnehmer von TEAM LAZER.</w:t>
      </w:r>
    </w:p>
    <w:p>
      <w:pPr>
        <w:spacing w:after="120"/>
      </w:pPr>
      <w:r>
        <w:rPr>
          <w:color w:val="333333"/>
          <w:sz w:val="20"/>
        </w:rPr>
        <w:t>Subunternehmer, die im Rahmen ihrer Tätigkeit Zugriff auf personenbezogene Daten von Kunden erhalten (z. B. durch Zugriff auf das Support-System oder die E-Mail-Kommunikation), sind durch einen Auftragsverarbeitungsvertrag gemäß Art. 28 DSGVO zur Einhaltung datenschutzrechtlicher Bestimmungen verpflichtet. Näheres regelt die Datenschutzerklärung.</w:t>
      </w:r>
    </w:p>
    <w:p>
      <w:pPr>
        <w:spacing w:after="120"/>
      </w:pPr>
      <w:r>
        <w:rPr>
          <w:color w:val="333333"/>
          <w:sz w:val="20"/>
        </w:rPr>
        <w:t>Der Auftraggeber erklärt sich mit dem Einsatz von Subunternehmern durch Akzeptieren dieser AGB ausdrücklich einverstanden.</w:t>
      </w:r>
    </w:p>
    <w:p>
      <w:pPr>
        <w:spacing w:before="360" w:after="120"/>
      </w:pPr>
      <w:r>
        <w:rPr>
          <w:b/>
          <w:color w:val="6D28D9"/>
          <w:sz w:val="26"/>
        </w:rPr>
        <w:t>§ 11 Vertraulichkeit</w:t>
      </w:r>
    </w:p>
    <w:p>
      <w:pPr>
        <w:spacing w:after="120"/>
      </w:pPr>
      <w:r>
        <w:rPr>
          <w:color w:val="333333"/>
          <w:sz w:val="20"/>
        </w:rPr>
        <w:t>Beide Parteien verpflichten sich, alle im Rahmen der Zusammenarbeit erlangten vertraulichen Informationen – insbesondere technische, wirtschaftliche und personenbezogene Daten – vertraulich zu behandeln und nicht an unbefugte Dritte weiterzugeben. Diese Pflicht gilt auch nach Beendigung des Vertragsverhältnisses.</w:t>
      </w:r>
    </w:p>
    <w:p>
      <w:pPr>
        <w:spacing w:after="120"/>
      </w:pPr>
      <w:r>
        <w:rPr>
          <w:color w:val="333333"/>
          <w:sz w:val="20"/>
        </w:rPr>
        <w:t>Subunternehmer, die im Auftrag von TEAM LAZER tätig sind, unterliegen denselben Vertraulichkeitspflichten und werden vertraglich entsprechend verpflichtet.</w:t>
      </w:r>
    </w:p>
    <w:p>
      <w:pPr>
        <w:spacing w:before="360" w:after="120"/>
      </w:pPr>
      <w:r>
        <w:rPr>
          <w:b/>
          <w:color w:val="6D28D9"/>
          <w:sz w:val="26"/>
        </w:rPr>
        <w:t>§ 12 Datenschutz</w:t>
      </w:r>
    </w:p>
    <w:p>
      <w:pPr>
        <w:spacing w:after="120"/>
      </w:pPr>
      <w:r>
        <w:rPr>
          <w:color w:val="333333"/>
          <w:sz w:val="20"/>
        </w:rPr>
        <w:t>Personenbezogene Daten werden ausschließlich zur Vertragserfüllung und zur Kommunikation mit dem Auftraggeber verarbeitet. Die Verarbeitung erfolgt gemäß unserer Datenschutzerklärung (abrufbar unter team-lazer.de/datenschutz), die Bestandteil dieser AGB ist.</w:t>
      </w:r>
    </w:p>
    <w:p>
      <w:pPr>
        <w:spacing w:before="360" w:after="120"/>
      </w:pPr>
      <w:r>
        <w:rPr>
          <w:b/>
          <w:color w:val="6D28D9"/>
          <w:sz w:val="26"/>
        </w:rPr>
        <w:t>§ 13 Widerrufsrecht für Verbraucher</w:t>
      </w:r>
    </w:p>
    <w:p>
      <w:pPr>
        <w:spacing w:after="120"/>
      </w:pPr>
      <w:r>
        <w:rPr>
          <w:color w:val="333333"/>
          <w:sz w:val="20"/>
        </w:rPr>
        <w:t>Verbraucher haben bei Fernabsatzverträgen grundsätzlich ein Widerrufsrecht von 14 Tagen. Da es sich bei unseren Leistungen um individuell angefertigte digitale Produkte handelt, kann das Widerrufsrecht erlöschen, sobald mit der Ausführung der Leistung begonnen wurde und der Verbraucher dem zuvor ausdrücklich zugestimmt hat (§ 356 Abs. 5 BGB).</w:t>
      </w:r>
    </w:p>
    <w:p>
      <w:pPr>
        <w:spacing w:before="360" w:after="120"/>
      </w:pPr>
      <w:r>
        <w:rPr>
          <w:b/>
          <w:color w:val="6D28D9"/>
          <w:sz w:val="26"/>
        </w:rPr>
        <w:t>§ 14 Schlussbestimmungen</w:t>
      </w:r>
    </w:p>
    <w:p>
      <w:pPr>
        <w:spacing w:after="120"/>
      </w:pPr>
      <w:r>
        <w:rPr>
          <w:color w:val="333333"/>
          <w:sz w:val="20"/>
        </w:rPr>
        <w:t>Es gilt das Recht der Bundesrepublik Deutschland. Ist der Auftraggeber Verbraucher, gilt der gesetzliche Gerichtsstand. Ist der Auftraggeber Unternehmer, ist Gerichtsstand Dresden. Sollten einzelne Bestimmungen dieser AGB unwirksam sein oder werden, bleibt die Wirksamkeit der übrigen Bestimmungen unberührt.</w:t>
      </w:r>
    </w:p>
    <w:p/>
    <w:p>
      <w:r>
        <w:rPr>
          <w:i/>
          <w:color w:val="CC7700"/>
          <w:sz w:val="18"/>
        </w:rPr>
        <w:t>⚠  Hinweis: Die Namen und Anschriften der eingesetzten Subunternehmer sind in der Datenschutzerklärung aufgeführt. Bitte dort die Platzhalter [FREUND 1] und [FREUND 2] mit den echten Daten ersetzen, bevor dieses Dokument veröffentlicht wird.</w:t>
      </w:r>
    </w:p>
    <w:sectPr w:rsidR="00FC693F" w:rsidRPr="0006063C" w:rsidSect="00034616">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