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sz w:val="28"/>
          <w:szCs w:val="28"/>
        </w:rPr>
        <w:t xml:space="preserve">[회사명]</w:t>
      </w:r>
    </w:p>
    <w:p>
      <w:pPr>
        <w:spacing w:after="0" w:before="200"/>
        <w:jc w:val="center"/>
      </w:pPr>
      <w:r>
        <w:rPr>
          <w:b/>
          <w:bCs/>
          <w:sz w:val="56"/>
          <w:szCs w:val="56"/>
        </w:rPr>
        <w:t xml:space="preserve">정보보호 및 개인정보보호 지침서</w:t>
      </w:r>
    </w:p>
    <w:p>
      <w:pPr>
        <w:spacing w:after="0" w:before="120"/>
        <w:jc w:val="center"/>
      </w:pPr>
      <w:r>
        <w:rPr>
          <w:color w:val="666666"/>
          <w:sz w:val="24"/>
          <w:szCs w:val="24"/>
        </w:rPr>
        <w:t xml:space="preserve">Information &amp; Personal Data Protection Guidelines</w:t>
      </w:r>
    </w:p>
    <w:p>
      <w:pPr>
        <w:spacing w:after="0" w:before="1400"/>
        <w:jc w:val="center"/>
      </w:pPr>
      <w:r>
        <w:rPr>
          <w:color w:val="444444"/>
          <w:sz w:val="22"/>
          <w:szCs w:val="22"/>
        </w:rPr>
        <w:t xml:space="preserve">ISMS-P 인증기준 대응</w:t>
      </w:r>
    </w:p>
    <w:p>
      <w:pPr>
        <w:spacing w:after="0" w:before="80"/>
        <w:jc w:val="center"/>
      </w:pPr>
      <w:r>
        <w:rPr>
          <w:color w:val="888888"/>
          <w:sz w:val="20"/>
          <w:szCs w:val="20"/>
        </w:rPr>
        <w:t xml:space="preserve">문서버전 v1.0  ·  분류: 대외비</w:t>
      </w:r>
    </w:p>
    <w:p>
      <w:r>
        <w:br w:type="page"/>
      </w:r>
    </w:p>
    <w:p>
      <w:pPr>
        <w:pStyle w:val="Heading1"/>
      </w:pPr>
      <w:r>
        <w:t xml:space="preserve">제·개정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100"/>
        <w:gridCol w:w="4060"/>
        <w:gridCol w:w="1600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일자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주요 내용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작성/승인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[시행일자]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제정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정보보호 및 개인정보보호 지침서 최초 제정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정보보호최고책임자(CISO)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제0편  정보보호 정책서 (상위 정책)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제1조(목적)</w:t>
      </w:r>
    </w:p>
    <w:p>
      <w:pPr>
        <w:spacing w:after="40"/>
      </w:pPr>
      <w:r>
        <w:rPr>
          <w:sz w:val="21"/>
          <w:szCs w:val="21"/>
        </w:rPr>
        <w:t xml:space="preserve">이 정책서는 [회사명](이하 "회사")이 보유·처리하는 정보자산과 개인정보를 기밀성·무결성·가용성 측면에서 보호하고, ISMS-P 인증기준 및 관계 법령을 준수하기 위한 정보보호 관리체계의 최상위 원칙을 정함을 목적으로 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제2조(적용범위)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회사의 모든 임직원, 임시직, 외주·위탁 인력 및 회사 정보자산에 접근하는 모든 자에게 적용한다.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회사가 운영하는 모든 정보시스템(클라우드 인프라, Kubernetes 클러스터, 데이터베이스, SaaS, 단말 포함)과 그 안에서 처리되는 데이터에 적용한다.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제3조(정보보호 기본 원칙)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최소권한 원칙: 모든 접근 권한은 업무 수행에 필요한 최소 범위로 부여한다.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책임추적성: 주요 행위는 식별·인증된 주체에 귀속되며 로그로 추적 가능해야 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③ 기본 보안(Secure by Default): 신규 시스템·서비스는 보안 통제가 적용된 상태를 기본값으로 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④ 지속적 개선: 위험평가 결과와 보안사고 교훈을 통제에 반영한다.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제4조(정보보호 조직 및 책임)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정보보호최고책임자(CISO)는 정보보호 관리체계의 수립·운영·개선을 총괄한다.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개인정보보호책임자(CPO)는 개인정보 처리 전반의 법적 책임을 진다.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③ 각 부서장은 소관 정보자산의 보호 책임을 지며, 전 임직원은 본 정책 및 하위 지침을 준수할 의무가 있다.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제5조(하위 지침과의 관계)</w:t>
      </w:r>
    </w:p>
    <w:p>
      <w:pPr>
        <w:spacing w:after="40"/>
      </w:pPr>
      <w:r>
        <w:rPr>
          <w:sz w:val="21"/>
          <w:szCs w:val="21"/>
        </w:rPr>
        <w:t xml:space="preserve">이 정책서를 상위 기준으로 하여 분야별 세부 지침(접근통제, 암호화, 로그관리 등) 및 절차서를 둔다. 하위 문서가 본 정책과 상충할 경우 본 정책서를 우선한다.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제6조(위반 시 조치)</w:t>
      </w:r>
    </w:p>
    <w:p>
      <w:pPr>
        <w:spacing w:after="40"/>
      </w:pPr>
      <w:r>
        <w:rPr>
          <w:sz w:val="21"/>
          <w:szCs w:val="21"/>
        </w:rPr>
        <w:t xml:space="preserve">본 정책 및 하위 지침을 위반한 경우 인사규정에 따라 징계할 수 있으며, 관계 법령 위반 시 법적 책임을 진다.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부칙</w:t>
      </w:r>
    </w:p>
    <w:p>
      <w:pPr>
        <w:spacing w:after="40"/>
      </w:pPr>
      <w:r>
        <w:rPr>
          <w:sz w:val="21"/>
          <w:szCs w:val="21"/>
        </w:rPr>
        <w:t xml:space="preserve">이 지침은 [시행일자]부터 시행한다.</w:t>
      </w:r>
    </w:p>
    <w:p>
      <w:r>
        <w:br w:type="page"/>
      </w:r>
    </w:p>
    <w:p>
      <w:pPr>
        <w:pStyle w:val="Heading1"/>
      </w:pPr>
      <w:r>
        <w:t xml:space="preserve">제1편  정보보호 지침</w:t>
      </w:r>
    </w:p>
    <w:p>
      <w:pPr>
        <w:spacing w:after="120"/>
      </w:pPr>
    </w:p>
    <w:p>
      <w:pPr>
        <w:pStyle w:val="Heading2"/>
      </w:pPr>
      <w:r>
        <w:t xml:space="preserve">제1장  접근통제 지침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제1조(목적)</w:t>
      </w:r>
    </w:p>
    <w:p>
      <w:pPr>
        <w:spacing w:after="40"/>
      </w:pPr>
      <w:r>
        <w:rPr>
          <w:sz w:val="21"/>
          <w:szCs w:val="21"/>
        </w:rPr>
        <w:t xml:space="preserve">정보시스템 및 데이터에 대한 접근을 통제하여 인가되지 않은 접근·사용·변경을 방지함을 목적으로 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제2조(계정 관리)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모든 계정은 실명 기반으로 발급하며, 공용·공유 계정 사용을 금지한다. 불가피한 경우 책임자 승인 및 사용 기록을 남긴다.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계정은 입사·직무변경·퇴사 시 신청-승인 절차를 거쳐 생성·변경·즉시 회수한다.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③ 장기 미사용 계정(90일 이상)은 잠금 처리하고 주기적으로 검토한다.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제3조(권한 부여 및 검토)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권한은 직무(Role) 기반으로 부여(RBAC)하며 최소권한 원칙을 적용한다.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관리자(특수)권한은 별도 승인 절차를 거치고 사용 내역을 로깅한다.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③ 전체 계정 및 권한의 적정성을 반기 1회 이상 검토하고 결과를 기록·보관한다.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제4조(클라우드·Kubernetes 접근통제)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Kubernetes는 RBAC를 적용하고, cluster-admin 등 광범위 권한은 최소 인원에 한정한다. ServiceAccount에는 필요한 최소 권한만 바인딩한다.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AWS 접근은 IAM Role 기반으로 하며, Pod의 AWS 자원 접근은 IRSA(IAM Roles for Service Accounts)를 사용해 장기 액세스 키 발급을 지양한다.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③ 운영 클러스터 직접 접근(kubectl exec, 노드 SSH 등)은 승인된 경로로 제한하고 세션을 기록한다.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제5조(외부 접근 및 원격 접속)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외부에서의 시스템 접근은 VPN 또는 동등 이상의 보안 채널을 통해서만 허용한다.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관리용 인터페이스(관리콘솔, DB, 베스천 등)는 인터넷에 직접 노출하지 않는다.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부칙</w:t>
      </w:r>
    </w:p>
    <w:p>
      <w:pPr>
        <w:spacing w:after="40"/>
      </w:pPr>
      <w:r>
        <w:rPr>
          <w:sz w:val="21"/>
          <w:szCs w:val="21"/>
        </w:rPr>
        <w:t xml:space="preserve">이 지침은 [시행일자]부터 시행한다.</w:t>
      </w:r>
    </w:p>
    <w:p>
      <w:r>
        <w:br w:type="page"/>
      </w:r>
    </w:p>
    <w:p>
      <w:pPr>
        <w:pStyle w:val="Heading2"/>
      </w:pPr>
      <w:r>
        <w:t xml:space="preserve">제2장  비밀번호 및 인증 관리 지침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제1조(목적)</w:t>
      </w:r>
    </w:p>
    <w:p>
      <w:pPr>
        <w:spacing w:after="40"/>
      </w:pPr>
      <w:r>
        <w:rPr>
          <w:sz w:val="21"/>
          <w:szCs w:val="21"/>
        </w:rPr>
        <w:t xml:space="preserve">사용자·시스템 인증 수단을 안전하게 관리하여 도용 및 무단 접근을 방지함을 목적으로 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제2조(비밀번호 작성 규칙)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최소 길이 및 복잡도(영문 대소문자·숫자·특수문자 중 2종 이상 조합, 길이에 따라 차등)를 적용한다.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추측이 쉬운 문자열(연속·반복 문자, 계정명 포함 등) 사용을 금지한다.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③ 초기 비밀번호는 최초 로그인 시 변경하도록 강제한다.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제3조(다중인증(MFA))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관리자 계정, 클라우드 콘솔, VPN, 코드 저장소 등 중요 시스템 접근에는 MFA를 의무 적용한다.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제4조(인증정보 저장 및 전송)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비밀번호는 일방향 해시(salt 적용, 예: bcrypt/argon2)로 저장하며 평문 저장을 금지한다.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인증정보는 암호화된 채널(TLS)로만 전송한다.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제5조(시크릿 및 키 관리)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API 키, DB 자격증명 등 시크릿은 소스코드·이미지에 하드코딩하지 않는다.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시크릿은 AWS Secrets Manager / Kubernetes Secret(암호화 저장) 등 전용 저장소에서 관리하고 주기적으로 교체한다.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③ 서비스 간(에이전트 등) 인증은 mTLS 등 상호인증 방식을 적용한다.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제6조(계정 잠금)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연속 인증 실패 시 계정을 일정 시간 잠금 처리한다.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부칙</w:t>
      </w:r>
    </w:p>
    <w:p>
      <w:pPr>
        <w:spacing w:after="40"/>
      </w:pPr>
      <w:r>
        <w:rPr>
          <w:sz w:val="21"/>
          <w:szCs w:val="21"/>
        </w:rPr>
        <w:t xml:space="preserve">이 지침은 [시행일자]부터 시행한다.</w:t>
      </w:r>
    </w:p>
    <w:p>
      <w:r>
        <w:br w:type="page"/>
      </w:r>
    </w:p>
    <w:p>
      <w:pPr>
        <w:pStyle w:val="Heading2"/>
      </w:pPr>
      <w:r>
        <w:t xml:space="preserve">제3장  암호화 지침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제1조(목적)</w:t>
      </w:r>
    </w:p>
    <w:p>
      <w:pPr>
        <w:spacing w:after="40"/>
      </w:pPr>
      <w:r>
        <w:rPr>
          <w:sz w:val="21"/>
          <w:szCs w:val="21"/>
        </w:rPr>
        <w:t xml:space="preserve">중요정보 및 개인정보를 암호화하여 노출·유출 시 정보의 기밀성을 보장함을 목적으로 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제2조(암호화 대상)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법령상 암호화 의무 대상(주민등록번호, 비밀번호, 바이오정보, 계좌·카드정보 등)은 반드시 암호화한다.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기타 중요정보 및 개인정보는 위험도에 따라 암호화 적용 여부를 결정한다.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제3조(전송구간 암호화)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공중망·내부망을 통한 중요정보 송수신 시 TLS 1.2 이상을 적용한다.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서비스 메시 환경에서는 워크로드 간 통신에 mTLS 적용을 검토·적용한다.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제4조(저장 데이터 암호화)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데이터베이스·스토리지·백업 매체에 저장되는 중요정보는 암호화한다(예: RDS 저장 암호화, EBS/S3 암호화).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제5조(암호키 관리)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암호키는 KMS 등 키관리시스템으로 생성·보관·폐기하며 접근 권한을 최소화한다.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암호키와 암호화된 데이터는 분리 보관하고, 키는 주기적으로 교체(rotation)한다.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제6조(암호 알고리즘)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국내외에서 안전성이 검증된 알고리즘만 사용하며, 취약(deprecated) 알고리즘 사용을 금지한다.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부칙</w:t>
      </w:r>
    </w:p>
    <w:p>
      <w:pPr>
        <w:spacing w:after="40"/>
      </w:pPr>
      <w:r>
        <w:rPr>
          <w:sz w:val="21"/>
          <w:szCs w:val="21"/>
        </w:rPr>
        <w:t xml:space="preserve">이 지침은 [시행일자]부터 시행한다.</w:t>
      </w:r>
    </w:p>
    <w:p>
      <w:r>
        <w:br w:type="page"/>
      </w:r>
    </w:p>
    <w:p>
      <w:pPr>
        <w:pStyle w:val="Heading2"/>
      </w:pPr>
      <w:r>
        <w:t xml:space="preserve">제4장  네트워크 및 시스템 보안 지침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제1조(목적)</w:t>
      </w:r>
    </w:p>
    <w:p>
      <w:pPr>
        <w:spacing w:after="40"/>
      </w:pPr>
      <w:r>
        <w:rPr>
          <w:sz w:val="21"/>
          <w:szCs w:val="21"/>
        </w:rPr>
        <w:t xml:space="preserve">네트워크와 시스템을 안전하게 구성·운영하여 침입 및 비인가 통신을 차단함을 목적으로 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제2조(네트워크 분리 및 접근통제)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신뢰수준이 다른 영역(외부/DMZ/내부/관리)을 분리하고 영역 간 통신은 필요한 것만 허용한다(default deny).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Kubernetes는 NetworkPolicy로 Pod 간 통신을 명시적으로 제어하며, 기본 차단 후 필요한 통신만 허용한다.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③ 보안그룹·NACL 등 클라우드 방화벽 규칙은 최소 개방 원칙으로 설정하고 주기적으로 검토한다.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제3조(시스템 보안 설정(하드닝))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서버·컨테이너·노드는 보안 기준(CIS Benchmark 등)에 따라 설정하고 불필요한 서비스·포트를 비활성화한다.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컨테이너는 비root 실행, 읽기전용 루트파일시스템, 권한상승 차단, 불필요한 Linux Capability 제거를 기본으로 한다. privileged 컨테이너 및 hostPath 마운트는 원칙적으로 금지하고 예외 시 승인·기록한다.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제4조(보안 패치)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OS·미들웨어·컨테이너 이미지의 보안 패치를 적시에 적용하고 적용 현황을 관리한다.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제5조(악성코드 및 침입 대응)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악성코드 방지 수단과 침입탐지/런타임 보안 모니터링을 운영한다.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이상행위 탐지 시 정의된 침해사고 대응 절차에 따라 조치한다.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부칙</w:t>
      </w:r>
    </w:p>
    <w:p>
      <w:pPr>
        <w:spacing w:after="40"/>
      </w:pPr>
      <w:r>
        <w:rPr>
          <w:sz w:val="21"/>
          <w:szCs w:val="21"/>
        </w:rPr>
        <w:t xml:space="preserve">이 지침은 [시행일자]부터 시행한다.</w:t>
      </w:r>
    </w:p>
    <w:p>
      <w:r>
        <w:br w:type="page"/>
      </w:r>
    </w:p>
    <w:p>
      <w:pPr>
        <w:pStyle w:val="Heading2"/>
      </w:pPr>
      <w:r>
        <w:t xml:space="preserve">제5장  로그 관리 및 모니터링 지침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제1조(목적)</w:t>
      </w:r>
    </w:p>
    <w:p>
      <w:pPr>
        <w:spacing w:after="40"/>
      </w:pPr>
      <w:r>
        <w:rPr>
          <w:sz w:val="21"/>
          <w:szCs w:val="21"/>
        </w:rPr>
        <w:t xml:space="preserve">주요 행위에 대한 로그를 생성·보관·분석하여 책임추적성을 확보하고 이상행위를 탐지함을 목적으로 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제2조(로그 생성 대상)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인증·접근(성공/실패), 권한 변경, 중요정보·개인정보 처리, 관리자 행위, 시스템 변경을 로그로 남긴다.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Kubernetes audit log, 클라우드 활동로그(CloudTrail 등), 애플리케이션 로그를 포함한다.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제3조(로그 항목)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로그에는 주체 식별자, 행위, 대상, 일시, 결과, 접속지 정보 등 추적에 필요한 항목을 포함한다.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제4조(로그 보관 및 보호)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로그는 법령·내부기준에 따른 기간(개인정보 처리 관련 접속기록 등은 관련 법령상 보관기간 준수) 동안 보관한다.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로그는 위·변조 방지 조치를 적용하고 접근 권한을 최소화하며 별도 저장소에 보관한다.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제5조(로그 검토 및 모니터링)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로그를 정기적으로 검토하고, 중요 시스템은 실시간 모니터링·알림 체계를 운영한다.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검토 결과 이상징후 발견 시 침해사고 대응 절차와 연계한다.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제6조(시각 동기화)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모든 시스템의 시각을 NTP 등으로 동기화하여 로그 시각의 정합성을 확보한다.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부칙</w:t>
      </w:r>
    </w:p>
    <w:p>
      <w:pPr>
        <w:spacing w:after="40"/>
      </w:pPr>
      <w:r>
        <w:rPr>
          <w:sz w:val="21"/>
          <w:szCs w:val="21"/>
        </w:rPr>
        <w:t xml:space="preserve">이 지침은 [시행일자]부터 시행한다.</w:t>
      </w:r>
    </w:p>
    <w:p>
      <w:r>
        <w:br w:type="page"/>
      </w:r>
    </w:p>
    <w:p>
      <w:pPr>
        <w:pStyle w:val="Heading2"/>
      </w:pPr>
      <w:r>
        <w:t xml:space="preserve">제6장  백업 및 복구 지침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제1조(목적)</w:t>
      </w:r>
    </w:p>
    <w:p>
      <w:pPr>
        <w:spacing w:after="40"/>
      </w:pPr>
      <w:r>
        <w:rPr>
          <w:sz w:val="21"/>
          <w:szCs w:val="21"/>
        </w:rPr>
        <w:t xml:space="preserve">중요정보 및 시스템의 가용성과 무결성을 보장하기 위해 백업·복구 체계를 정함을 목적으로 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제2조(백업 대상 및 주기)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중요 데이터·설정·시스템 이미지를 식별하여 중요도에 따라 백업 주기를 정한다.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데이터베이스는 정기 백업 및 시점복구(PITR)가 가능하도록 구성한다.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제3조(백업 보관)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백업본은 원본과 물리적·논리적으로 분리된 위치에 보관하고 암호화한다.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랜섬웨어 등에 대비해 변경 불가(immutable)·격리 백업을 고려한다.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제4조(복구 검증)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백업본의 복구 가능성을 주기적으로 시험하고 결과를 기록한다.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제5조(복구 목표)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시스템별 복구목표시간(RTO)과 복구목표시점(RPO)을 정의하고 이를 충족하도록 백업 체계를 운영한다.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부칙</w:t>
      </w:r>
    </w:p>
    <w:p>
      <w:pPr>
        <w:spacing w:after="40"/>
      </w:pPr>
      <w:r>
        <w:rPr>
          <w:sz w:val="21"/>
          <w:szCs w:val="21"/>
        </w:rPr>
        <w:t xml:space="preserve">이 지침은 [시행일자]부터 시행한다.</w:t>
      </w:r>
    </w:p>
    <w:p>
      <w:r>
        <w:br w:type="page"/>
      </w:r>
    </w:p>
    <w:p>
      <w:pPr>
        <w:pStyle w:val="Heading2"/>
      </w:pPr>
      <w:r>
        <w:t xml:space="preserve">제7장  취약점 관리 지침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제1조(목적)</w:t>
      </w:r>
    </w:p>
    <w:p>
      <w:pPr>
        <w:spacing w:after="40"/>
      </w:pPr>
      <w:r>
        <w:rPr>
          <w:sz w:val="21"/>
          <w:szCs w:val="21"/>
        </w:rPr>
        <w:t xml:space="preserve">시스템·애플리케이션·컨테이너 이미지의 취약점을 식별·평가·조치하여 위협 노출을 최소화함을 목적으로 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제2조(취약점 점검)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인프라·시스템에 대한 취약점 점검을 정기적으로 수행한다.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컨테이너 이미지는 빌드·배포 파이프라인(CI/CD)에서 SBOM 생성 및 CVE 스캐닝(예: Trivy 등)을 수행하고, 심각 취약점이 있는 이미지의 배포를 차단한다.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③ 신규·중요 서비스는 도입 전 보안성 검토 및 모의침투(필요 시)를 수행한다.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제3조(위험도 평가 및 조치 우선순위)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발견된 취약점은 심각도(CVSS 등)와 노출 환경(공격 경로·blast radius)을 고려하여 우선순위를 정한다.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심각도별 조치 기한(SLA)을 정하고 기한 내 조치하거나 위험수용 사유를 기록·승인받는다.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제4조(조치 및 추적)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취약점 발견부터 조치 완료까지의 상태(OPEN→조치중→완료/위험수용)를 관리하고 재발 여부를 추적한다.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부칙</w:t>
      </w:r>
    </w:p>
    <w:p>
      <w:pPr>
        <w:spacing w:after="40"/>
      </w:pPr>
      <w:r>
        <w:rPr>
          <w:sz w:val="21"/>
          <w:szCs w:val="21"/>
        </w:rPr>
        <w:t xml:space="preserve">이 지침은 [시행일자]부터 시행한다.</w:t>
      </w:r>
    </w:p>
    <w:p>
      <w:r>
        <w:br w:type="page"/>
      </w:r>
    </w:p>
    <w:p>
      <w:pPr>
        <w:pStyle w:val="Heading2"/>
      </w:pPr>
      <w:r>
        <w:t xml:space="preserve">제8장  변경관리 절차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제1조(목적)</w:t>
      </w:r>
    </w:p>
    <w:p>
      <w:pPr>
        <w:spacing w:after="40"/>
      </w:pPr>
      <w:r>
        <w:rPr>
          <w:sz w:val="21"/>
          <w:szCs w:val="21"/>
        </w:rPr>
        <w:t xml:space="preserve">정보시스템 변경 시 발생할 수 있는 보안·운영 위험을 통제함을 목적으로 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제2조(적용 대상)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운영 환경의 인프라·구성·애플리케이션·접근권한·네트워크 정책 등 모든 변경에 적용한다.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제3조(변경 절차)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변경요청 → 영향·위험 검토 → 승인 → 적용 → 검증 → 기록의 단계를 거친다.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운영 반영은 코드형 인프라(IaC)·형상관리·코드리뷰·승인된 배포 파이프라인을 통해 수행하고 변경 이력을 남긴다.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③ 운영자가 콘솔에서 직접 수행한 수동 변경(out-of-band)은 사후 기록·검토한다.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제4조(긴급 변경)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장애·보안사고 등 긴급 변경은 사후 승인 절차를 정하고 반드시 기록한다.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제5조(변경 후 검토)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변경 결과가 보안 통제에 미친 영향을 검토하고 필요 시 관련 지침·룰셋을 갱신한다.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부칙</w:t>
      </w:r>
    </w:p>
    <w:p>
      <w:pPr>
        <w:spacing w:after="40"/>
      </w:pPr>
      <w:r>
        <w:rPr>
          <w:sz w:val="21"/>
          <w:szCs w:val="21"/>
        </w:rPr>
        <w:t xml:space="preserve">이 지침은 [시행일자]부터 시행한다.</w:t>
      </w:r>
    </w:p>
    <w:p>
      <w:r>
        <w:br w:type="page"/>
      </w:r>
    </w:p>
    <w:p>
      <w:pPr>
        <w:pStyle w:val="Heading2"/>
      </w:pPr>
      <w:r>
        <w:t xml:space="preserve">제9장  침해사고 대응 절차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제1조(목적)</w:t>
      </w:r>
    </w:p>
    <w:p>
      <w:pPr>
        <w:spacing w:after="40"/>
      </w:pPr>
      <w:r>
        <w:rPr>
          <w:sz w:val="21"/>
          <w:szCs w:val="21"/>
        </w:rPr>
        <w:t xml:space="preserve">보안사고 발생 시 신속·체계적으로 대응하여 피해를 최소화하고 재발을 방지함을 목적으로 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제2조(대응 조직 및 역할)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침해사고 대응팀(CSIRT)의 구성과 역할, 비상연락체계를 정의한다.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제3조(사고 대응 단계)</w:t>
      </w:r>
    </w:p>
    <w:p>
      <w:pPr>
        <w:spacing w:after="20"/>
        <w:ind w:left="680" w:hanging="280"/>
      </w:pPr>
      <w:r>
        <w:rPr>
          <w:sz w:val="21"/>
          <w:szCs w:val="21"/>
        </w:rPr>
        <w:t xml:space="preserve">1. 탐지·접수: 모니터링·신고를 통해 사고를 인지하고 접수·기록한다.</w:t>
      </w:r>
    </w:p>
    <w:p>
      <w:pPr>
        <w:spacing w:after="20"/>
        <w:ind w:left="680" w:hanging="280"/>
      </w:pPr>
      <w:r>
        <w:rPr>
          <w:sz w:val="21"/>
          <w:szCs w:val="21"/>
        </w:rPr>
        <w:t xml:space="preserve">2. 분석·등급분류: 영향 범위(blast radius)와 심각도를 평가하여 사고 등급을 분류한다.</w:t>
      </w:r>
    </w:p>
    <w:p>
      <w:pPr>
        <w:spacing w:after="20"/>
        <w:ind w:left="680" w:hanging="280"/>
      </w:pPr>
      <w:r>
        <w:rPr>
          <w:sz w:val="21"/>
          <w:szCs w:val="21"/>
        </w:rPr>
        <w:t xml:space="preserve">3. 차단·격리: 피해 확산을 막기 위해 계정·시스템·네트워크를 격리한다.</w:t>
      </w:r>
    </w:p>
    <w:p>
      <w:pPr>
        <w:spacing w:after="20"/>
        <w:ind w:left="680" w:hanging="280"/>
      </w:pPr>
      <w:r>
        <w:rPr>
          <w:sz w:val="21"/>
          <w:szCs w:val="21"/>
        </w:rPr>
        <w:t xml:space="preserve">4. 복구: 정상 상태로 복구하고 무결성을 확인한다.</w:t>
      </w:r>
    </w:p>
    <w:p>
      <w:pPr>
        <w:spacing w:after="20"/>
        <w:ind w:left="680" w:hanging="280"/>
      </w:pPr>
      <w:r>
        <w:rPr>
          <w:sz w:val="21"/>
          <w:szCs w:val="21"/>
        </w:rPr>
        <w:t xml:space="preserve">5. 사후분석: 원인 분석 및 재발방지 대책을 수립하고 통제에 반영한다.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제4조(신고 및 통지 의무)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개인정보 유출 등 법령상 신고·통지 의무가 발생하는 경우 관계 법령이 정한 기한 내에 정보주체 통지 및 관계기관 신고를 수행한다.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법적 노출(과태료·과징금, 신고의무, 민사책임)을 평가하여 경영진에 보고한다.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제5조(증거 보존)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사고 관련 로그·이미지 등 증거를 무결성이 유지되도록 보존한다.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부칙</w:t>
      </w:r>
    </w:p>
    <w:p>
      <w:pPr>
        <w:spacing w:after="40"/>
      </w:pPr>
      <w:r>
        <w:rPr>
          <w:sz w:val="21"/>
          <w:szCs w:val="21"/>
        </w:rPr>
        <w:t xml:space="preserve">이 지침은 [시행일자]부터 시행한다.</w:t>
      </w:r>
    </w:p>
    <w:p>
      <w:r>
        <w:br w:type="page"/>
      </w:r>
    </w:p>
    <w:p>
      <w:pPr>
        <w:pStyle w:val="Heading2"/>
      </w:pPr>
      <w:r>
        <w:t xml:space="preserve">제10장  자산관리 지침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제1조(목적)</w:t>
      </w:r>
    </w:p>
    <w:p>
      <w:pPr>
        <w:spacing w:after="40"/>
      </w:pPr>
      <w:r>
        <w:rPr>
          <w:sz w:val="21"/>
          <w:szCs w:val="21"/>
        </w:rPr>
        <w:t xml:space="preserve">정보자산을 식별·분류·관리하여 자산별 적절한 보호 수준을 적용함을 목적으로 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제2조(자산 식별 및 목록화)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하드웨어·소프트웨어·데이터·클라우드 자원(클러스터, 워크로드, 컨테이너 이미지, DB 등)을 식별하여 자산목록을 유지한다.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자산목록은 변경 시 갱신하고 정기적으로 최신성을 점검한다. 클라우드·컨테이너 자산은 자동 인벤토리 수집을 활용한다.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제3조(자산 분류 및 등급)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자산의 중요도·민감도에 따라 보안등급을 부여하고 등급별 취급 기준을 정한다.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제4조(자산 책임)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각 자산에는 책임자(owner)를 지정하여 보호 책임을 명확히 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제5조(자산 반·출입 및 폐기)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자산의 도입·이동·폐기 절차를 정하고, 폐기 시 저장된 정보를 복구 불가능하게 파기한다.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부칙</w:t>
      </w:r>
    </w:p>
    <w:p>
      <w:pPr>
        <w:spacing w:after="40"/>
      </w:pPr>
      <w:r>
        <w:rPr>
          <w:sz w:val="21"/>
          <w:szCs w:val="21"/>
        </w:rPr>
        <w:t xml:space="preserve">이 지침은 [시행일자]부터 시행한다.</w:t>
      </w:r>
    </w:p>
    <w:p>
      <w:r>
        <w:br w:type="page"/>
      </w:r>
    </w:p>
    <w:p>
      <w:pPr>
        <w:pStyle w:val="Heading1"/>
      </w:pPr>
      <w:r>
        <w:t xml:space="preserve">제2편  개인정보보호</w:t>
      </w:r>
    </w:p>
    <w:p>
      <w:pPr>
        <w:spacing w:after="120"/>
      </w:pPr>
    </w:p>
    <w:p>
      <w:pPr>
        <w:pStyle w:val="Heading2"/>
      </w:pPr>
      <w:r>
        <w:t xml:space="preserve">제1장  개인정보 내부관리계획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제1조(목적)</w:t>
      </w:r>
    </w:p>
    <w:p>
      <w:pPr>
        <w:spacing w:after="40"/>
      </w:pPr>
      <w:r>
        <w:rPr>
          <w:sz w:val="21"/>
          <w:szCs w:val="21"/>
        </w:rPr>
        <w:t xml:space="preserve">개인정보의 안전한 처리를 위해 관계 법령(개인정보 보호법 등)에 따른 내부관리계획을 수립·시행함을 목적으로 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제2조(개인정보 보호조직)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개인정보보호책임자(CPO)와 개인정보취급자의 지정 및 역할·책임을 정한다.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제3조(개인정보 처리 단계별 보호조치)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수집·이용: 최소수집 원칙, 동의 또는 적법 근거 확보, 처리목적 명확화.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보관: 접근권한 통제, 암호화, 접속기록 보관 및 점검.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③ 파기: 보유기간 경과·목적 달성 시 지체 없이 복구 불가능하게 파기.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제4조(접근권한 관리)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개인정보처리시스템 접근권한을 업무에 필요한 최소 범위로 차등 부여하고 변경·말소 이력을 보관한다.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제5조(접속기록 보관 및 점검)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개인정보처리시스템 접속기록을 법령상 기간 동안 보관하고 정기적으로 점검한다.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제6조(교육)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개인정보취급자를 대상으로 연 1회 이상 개인정보보호 교육을 실시한다.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제7조(유출 대응)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개인정보 유출 시 침해사고 대응 절차 및 법령상 통지·신고 의무에 따라 조치한다.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부칙</w:t>
      </w:r>
    </w:p>
    <w:p>
      <w:pPr>
        <w:spacing w:after="40"/>
      </w:pPr>
      <w:r>
        <w:rPr>
          <w:sz w:val="21"/>
          <w:szCs w:val="21"/>
        </w:rPr>
        <w:t xml:space="preserve">이 지침은 [시행일자]부터 시행한다.</w:t>
      </w:r>
    </w:p>
    <w:p>
      <w:pPr>
        <w:spacing w:after="120"/>
      </w:pPr>
    </w:p>
    <w:p>
      <w:pPr>
        <w:pStyle w:val="Heading2"/>
      </w:pPr>
      <w:r>
        <w:t xml:space="preserve">제2장  개인정보처리방침 (대외 공개용)</w:t>
      </w:r>
    </w:p>
    <w:p>
      <w:pPr>
        <w:spacing w:after="40"/>
      </w:pPr>
      <w:r>
        <w:rPr>
          <w:sz w:val="21"/>
          <w:szCs w:val="21"/>
        </w:rPr>
        <w:t xml:space="preserve">※ 개인정보처리방침은 정보주체에게 공개되는 대외 문서로, 본 지침서와 별도 문서로 작성·게시한다. 아래는 포함되어야 할 필수 항목이다.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개인정보의 처리 목적, 처리 항목, 보유 및 이용 기간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제3자 제공 및 처리위탁에 관한 사항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③ 정보주체와 법정대리인의 권리·의무 및 행사 방법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④ 개인정보 파기 절차 및 방법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⑤ 개인정보의 안전성 확보조치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⑥ 개인정보보호책임자 및 담당부서 연락처, 권익침해 구제방법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⑦ 처리방침의 변경에 관한 사항(시행일, 변경 이력)</w:t>
      </w:r>
    </w:p>
    <w:p>
      <w:pPr>
        <w:spacing w:after="120"/>
      </w:pPr>
    </w:p>
    <w:p>
      <w:pPr>
        <w:pStyle w:val="Heading2"/>
      </w:pPr>
      <w:r>
        <w:t xml:space="preserve">제3장  수탁사(처리위탁) 관리 지침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제1조(목적)</w:t>
      </w:r>
    </w:p>
    <w:p>
      <w:pPr>
        <w:spacing w:after="40"/>
      </w:pPr>
      <w:r>
        <w:rPr>
          <w:sz w:val="21"/>
          <w:szCs w:val="21"/>
        </w:rPr>
        <w:t xml:space="preserve">개인정보 처리업무를 위탁하는 경우 수탁자를 통한 정보 유출·오남용을 방지함을 목적으로 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제2조(위탁 계약)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위탁 시 법령이 요구하는 사항(목적 외 처리 금지, 안전성 확보조치, 재위탁 제한, 관리·감독, 손해배상 등)을 계약서에 포함한다.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제3조(수탁사 점검)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수탁사의 개인정보 보호조치 이행 여부를 정기적으로 점검·감독하고 결과를 기록한다.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제4조(재위탁 통제)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수탁사의 재위탁은 사전 동의 또는 통지를 거치도록 통제한다.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부칙</w:t>
      </w:r>
    </w:p>
    <w:p>
      <w:pPr>
        <w:spacing w:after="40"/>
      </w:pPr>
      <w:r>
        <w:rPr>
          <w:sz w:val="21"/>
          <w:szCs w:val="21"/>
        </w:rPr>
        <w:t xml:space="preserve">이 지침은 [시행일자]부터 시행한다.</w:t>
      </w:r>
    </w:p>
    <w:p>
      <w:r>
        <w:br w:type="page"/>
      </w:r>
    </w:p>
    <w:p>
      <w:pPr>
        <w:pStyle w:val="Heading1"/>
      </w:pPr>
      <w:r>
        <w:t xml:space="preserve">제3편  물리 및 운영 보안</w:t>
      </w:r>
    </w:p>
    <w:p>
      <w:pPr>
        <w:spacing w:after="120"/>
      </w:pPr>
    </w:p>
    <w:p>
      <w:pPr>
        <w:pStyle w:val="Heading2"/>
      </w:pPr>
      <w:r>
        <w:t xml:space="preserve">제1장  출입통제 지침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제1조(목적)</w:t>
      </w:r>
    </w:p>
    <w:p>
      <w:pPr>
        <w:spacing w:after="40"/>
      </w:pPr>
      <w:r>
        <w:rPr>
          <w:sz w:val="21"/>
          <w:szCs w:val="21"/>
        </w:rPr>
        <w:t xml:space="preserve">사무실·전산실 등 보호구역에 대한 물리적 접근을 통제함을 목적으로 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제2조(보호구역 지정)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중요도에 따라 보호구역(통제구역·제한구역·접견구역 등)을 지정하고 구역별 출입 기준을 정한다.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제3조(출입 통제 및 기록)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출입권한을 최소 인원에 부여하고, 출입카드·생체인증 등으로 통제하며 출입기록을 보관한다.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외부인·방문자는 사전 승인·동행·기록을 거쳐 출입을 허용한다.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제4조(권한 검토)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출입권한의 적정성을 정기적으로 검토하고 변경 시 즉시 반영한다.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부칙</w:t>
      </w:r>
    </w:p>
    <w:p>
      <w:pPr>
        <w:spacing w:after="40"/>
      </w:pPr>
      <w:r>
        <w:rPr>
          <w:sz w:val="21"/>
          <w:szCs w:val="21"/>
        </w:rPr>
        <w:t xml:space="preserve">이 지침은 [시행일자]부터 시행한다.</w:t>
      </w:r>
    </w:p>
    <w:p>
      <w:pPr>
        <w:spacing w:after="120"/>
      </w:pPr>
    </w:p>
    <w:p>
      <w:pPr>
        <w:pStyle w:val="Heading2"/>
      </w:pPr>
      <w:r>
        <w:t xml:space="preserve">제2장  전산실(데이터센터) 운영 지침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제1조(목적)</w:t>
      </w:r>
    </w:p>
    <w:p>
      <w:pPr>
        <w:spacing w:after="40"/>
      </w:pPr>
      <w:r>
        <w:rPr>
          <w:sz w:val="21"/>
          <w:szCs w:val="21"/>
        </w:rPr>
        <w:t xml:space="preserve">전산실 및 클라우드 인프라 운영 환경의 물리·환경적 보안을 확보함을 목적으로 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제2조(물리·환경 보호)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자체 전산실 운영 시 항온·항습, 소방, 누수, 전원(UPS) 등 환경 통제를 적용한다.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② 주요 인프라를 클라우드(IaaS) 사업자에 위탁하는 경우, 사업자의 물리보안·인증(예: ISO 27001, CSAP 등) 현황을 확인하고 책임 분담(공동책임모델)을 문서화한다.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제3조(운영 통제)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전산실 출입은 출입통제 지침을 준용하며, 작업 시 작업기록을 남긴다.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부칙</w:t>
      </w:r>
    </w:p>
    <w:p>
      <w:pPr>
        <w:spacing w:after="40"/>
      </w:pPr>
      <w:r>
        <w:rPr>
          <w:sz w:val="21"/>
          <w:szCs w:val="21"/>
        </w:rPr>
        <w:t xml:space="preserve">이 지침은 [시행일자]부터 시행한다.</w:t>
      </w:r>
    </w:p>
    <w:p>
      <w:pPr>
        <w:spacing w:after="120"/>
      </w:pPr>
    </w:p>
    <w:p>
      <w:pPr>
        <w:pStyle w:val="Heading2"/>
      </w:pPr>
      <w:r>
        <w:t xml:space="preserve">제3장  외주·위탁업체 보안 관리 지침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제1조(목적)</w:t>
      </w:r>
    </w:p>
    <w:p>
      <w:pPr>
        <w:spacing w:after="40"/>
      </w:pPr>
      <w:r>
        <w:rPr>
          <w:sz w:val="21"/>
          <w:szCs w:val="21"/>
        </w:rPr>
        <w:t xml:space="preserve">개발·운영 등 외주 인력 및 업체를 통한 보안 위협을 통제함을 목적으로 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제2조(계약 및 보안 요구사항)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외주 계약 시 보안 요구사항·기밀유지·사고 책임을 명시하고 외주 인력에게 보안서약서를 받는다.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제3조(접근권한 관리)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외주 인력에게는 업무에 필요한 최소 권한·기간만 부여하고 계약 종료 시 즉시 회수한다.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제4조(점검 및 감독)</w:t>
      </w:r>
    </w:p>
    <w:p>
      <w:pPr>
        <w:spacing w:after="30"/>
        <w:ind w:left="360" w:hanging="240"/>
      </w:pPr>
      <w:r>
        <w:rPr>
          <w:sz w:val="21"/>
          <w:szCs w:val="21"/>
        </w:rPr>
        <w:t xml:space="preserve">① 외주 업체의 보안 준수 여부를 정기적으로 점검하고 결과를 기록한다.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부칙</w:t>
      </w:r>
    </w:p>
    <w:p>
      <w:pPr>
        <w:spacing w:after="40"/>
      </w:pPr>
      <w:r>
        <w:rPr>
          <w:sz w:val="21"/>
          <w:szCs w:val="21"/>
        </w:rPr>
        <w:t xml:space="preserve">이 지침은 [시행일자]부터 시행한다.</w:t>
      </w:r>
    </w:p>
    <w:p>
      <w:r>
        <w:br w:type="page"/>
      </w:r>
    </w:p>
    <w:p>
      <w:pPr>
        <w:pStyle w:val="Heading1"/>
      </w:pPr>
      <w:r>
        <w:t xml:space="preserve">부록 A.  ISMS-P 인증기준 매핑 (요약)</w:t>
      </w:r>
    </w:p>
    <w:p>
      <w:pPr>
        <w:spacing w:after="40"/>
      </w:pPr>
      <w:r>
        <w:rPr>
          <w:sz w:val="21"/>
          <w:szCs w:val="21"/>
        </w:rPr>
        <w:t xml:space="preserve">본 지침의 각 장을 ISMS-P 인증기준(2.x 보호대책 요구사항, 3.x 개인정보 처리단계별 요구사항) 주요 항목에 매핑한 요약표이다. 실제 인증 시 세부 항목 단위로 증적과 함께 재확인이 필요하다.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지침(장)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주요 ISMS-P 인증기준 항목(예시)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접근통제 지침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2.5 인증 및 권한관리, 2.6 접근통제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RBAC/IRSA/최소권한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비밀번호·인증 관리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2.5.3 사용자 인증, 2.5.4 비밀번호 관리, 2.7 암호화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MFA·시크릿관리 포함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암호화 지침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2.7.1 암호정책 적용, 2.7.2 암호키 관리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전송/저장 암호화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네트워크·시스템 보안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2.6.1 네트워크 접근, 2.10 시스템 보안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NetworkPolicy·하드닝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로그 관리·모니터링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2.9.4 로그 관리, 2.11 사고 예방·대응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감사로그·접속기록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백업·복구 지침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2.9.7 백업 및 복구관리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RTO/RPO·복구시험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취약점 관리 지침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2.11.2 취약점 점검 및 조치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SBOM·CVE 스캐닝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변경관리 절차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2.9 시스템 및 서비스 운영관리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IaC·승인·이력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침해사고 대응 절차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2.11 사고 예방 및 대응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신고·통지 의무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자산관리 지침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 위험관리, 2.1 정책·자산관리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자산목록·분류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개인정보 내부관리계획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3.x 개인정보 처리단계별 요구사항 전반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법정 필수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수탁사 관리 지침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3.3 개인정보 제공 시 보호조치(위탁)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관리·감독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출입통제/전산실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2.4 물리보안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보호구역·환경통제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외주업체 관리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2.3 외부자 보안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보안서약·점검</w:t>
            </w:r>
          </w:p>
        </w:tc>
      </w:tr>
    </w:tbl>
    <w:p>
      <w:pPr>
        <w:spacing w:after="120"/>
      </w:pPr>
    </w:p>
    <w:p>
      <w:r>
        <w:rPr>
          <w:i/>
          <w:iCs/>
          <w:color w:val="555555"/>
          <w:sz w:val="18"/>
          <w:szCs w:val="18"/>
        </w:rPr>
        <w:t xml:space="preserve">※ 위 매핑은 작성 시점의 일반적 대응 관계를 정리한 참고용이며, ISMS-P 인증기준 개정 및 심사원 판단에 따라 달라질 수 있다. 절차적·문서적 요건과 실제 운영 증적은 별도로 충족·관리해야 한다.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대외비  ·  </w:t>
    </w:r>
    <w:r>
      <w:rPr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[회사명]  정보보호 및 개인정보보호 지침서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8" w:space="4"/>
      </w:pBdr>
      <w:spacing w:after="160" w:before="240"/>
      <w:outlineLvl w:val="0"/>
    </w:pPr>
    <w:rPr>
      <w:rFonts w:ascii="맑은 고딕" w:cs="맑은 고딕" w:eastAsia="맑은 고딕" w:hAnsi="맑은 고딕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맑은 고딕" w:cs="맑은 고딕" w:eastAsia="맑은 고딕" w:hAnsi="맑은 고딕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맑은 고딕" w:cs="맑은 고딕" w:eastAsia="맑은 고딕" w:hAnsi="맑은 고딕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2026-06-01T12:55:50.302Z</dcterms:created>
  <dcterms:modified xsi:type="dcterms:W3CDTF">2026-06-01T12:55:50.302Z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