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85236835"/>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53619A">
            <w:sdt>
              <w:sdtPr>
                <w:rPr>
                  <w:rFonts w:asciiTheme="majorHAnsi" w:eastAsiaTheme="majorEastAsia" w:hAnsiTheme="majorHAnsi" w:cstheme="majorBidi"/>
                </w:rPr>
                <w:alias w:val="Organización"/>
                <w:id w:val="13406915"/>
                <w:placeholder>
                  <w:docPart w:val="5998635800004AA6818E657D792A871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3619A" w:rsidRDefault="0053619A" w:rsidP="0053619A">
                    <w:pPr>
                      <w:pStyle w:val="Sinespaciado"/>
                      <w:rPr>
                        <w:rFonts w:asciiTheme="majorHAnsi" w:eastAsiaTheme="majorEastAsia" w:hAnsiTheme="majorHAnsi" w:cstheme="majorBidi"/>
                      </w:rPr>
                    </w:pPr>
                    <w:r w:rsidRPr="000B0D9C">
                      <w:rPr>
                        <w:rFonts w:asciiTheme="majorHAnsi" w:eastAsiaTheme="majorEastAsia" w:hAnsiTheme="majorHAnsi" w:cstheme="majorBidi"/>
                      </w:rPr>
                      <w:t xml:space="preserve"> </w:t>
                    </w:r>
                    <w:r w:rsidRPr="000B0D9C">
                      <w:rPr>
                        <w:rFonts w:asciiTheme="majorHAnsi" w:eastAsiaTheme="majorEastAsia" w:hAnsiTheme="majorHAnsi" w:cstheme="majorBidi"/>
                      </w:rPr>
                      <w:t>Instituto Tecnológico de Costa Rica</w:t>
                    </w:r>
                  </w:p>
                </w:tc>
              </w:sdtContent>
            </w:sdt>
          </w:tr>
          <w:tr w:rsidR="0053619A">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5CEC80D47F2E409F85D3622F64360653"/>
                  </w:placeholder>
                  <w:dataBinding w:prefixMappings="xmlns:ns0='http://schemas.openxmlformats.org/package/2006/metadata/core-properties' xmlns:ns1='http://purl.org/dc/elements/1.1/'" w:xpath="/ns0:coreProperties[1]/ns1:title[1]" w:storeItemID="{6C3C8BC8-F283-45AE-878A-BAB7291924A1}"/>
                  <w:text/>
                </w:sdtPr>
                <w:sdtContent>
                  <w:p w:rsidR="0053619A" w:rsidRDefault="0053619A" w:rsidP="0053619A">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Bracket</w:t>
                    </w:r>
                  </w:p>
                </w:sdtContent>
              </w:sdt>
            </w:tc>
          </w:tr>
          <w:tr w:rsidR="0053619A">
            <w:sdt>
              <w:sdtPr>
                <w:rPr>
                  <w:rFonts w:asciiTheme="majorHAnsi" w:eastAsiaTheme="majorEastAsia" w:hAnsiTheme="majorHAnsi" w:cstheme="majorBidi"/>
                </w:rPr>
                <w:alias w:val="Subtítulo"/>
                <w:id w:val="13406923"/>
                <w:placeholder>
                  <w:docPart w:val="79A61F00C91D41639853548B5E7DE0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3619A" w:rsidRDefault="0053619A" w:rsidP="0053619A">
                    <w:pPr>
                      <w:pStyle w:val="Sinespaciado"/>
                      <w:rPr>
                        <w:rFonts w:asciiTheme="majorHAnsi" w:eastAsiaTheme="majorEastAsia" w:hAnsiTheme="majorHAnsi" w:cstheme="majorBidi"/>
                      </w:rPr>
                    </w:pPr>
                    <w:r>
                      <w:rPr>
                        <w:rFonts w:asciiTheme="majorHAnsi" w:eastAsiaTheme="majorEastAsia" w:hAnsiTheme="majorHAnsi" w:cstheme="majorBidi"/>
                      </w:rPr>
                      <w:t>Manual de Usuario</w:t>
                    </w:r>
                  </w:p>
                </w:tc>
              </w:sdtContent>
            </w:sdt>
          </w:tr>
        </w:tbl>
        <w:p w:rsidR="0053619A" w:rsidRDefault="0053619A">
          <w:pPr>
            <w:rPr>
              <w:lang w:val="es-ES"/>
            </w:rPr>
          </w:pPr>
        </w:p>
        <w:p w:rsidR="0053619A" w:rsidRDefault="0053619A">
          <w:pPr>
            <w:rPr>
              <w:lang w:val="es-ES"/>
            </w:rPr>
          </w:pPr>
        </w:p>
        <w:tbl>
          <w:tblPr>
            <w:tblpPr w:leftFromText="187" w:rightFromText="187" w:horzAnchor="margin" w:tblpXSpec="center" w:tblpYSpec="bottom"/>
            <w:tblW w:w="4000" w:type="pct"/>
            <w:tblLook w:val="04A0"/>
          </w:tblPr>
          <w:tblGrid>
            <w:gridCol w:w="7254"/>
          </w:tblGrid>
          <w:tr w:rsidR="0053619A">
            <w:tc>
              <w:tcPr>
                <w:tcW w:w="7672" w:type="dxa"/>
                <w:tcMar>
                  <w:top w:w="216" w:type="dxa"/>
                  <w:left w:w="115" w:type="dxa"/>
                  <w:bottom w:w="216" w:type="dxa"/>
                  <w:right w:w="115" w:type="dxa"/>
                </w:tcMar>
              </w:tcPr>
              <w:sdt>
                <w:sdtPr>
                  <w:rPr>
                    <w:color w:val="4F81BD" w:themeColor="accent1"/>
                  </w:rPr>
                  <w:alias w:val="Autor"/>
                  <w:id w:val="13406928"/>
                  <w:placeholder>
                    <w:docPart w:val="D69E4D111DB14705ADC680D1EEE07C32"/>
                  </w:placeholder>
                  <w:dataBinding w:prefixMappings="xmlns:ns0='http://schemas.openxmlformats.org/package/2006/metadata/core-properties' xmlns:ns1='http://purl.org/dc/elements/1.1/'" w:xpath="/ns0:coreProperties[1]/ns1:creator[1]" w:storeItemID="{6C3C8BC8-F283-45AE-878A-BAB7291924A1}"/>
                  <w:text/>
                </w:sdtPr>
                <w:sdtContent>
                  <w:p w:rsidR="0053619A" w:rsidRDefault="0053619A">
                    <w:pPr>
                      <w:pStyle w:val="Sinespaciado"/>
                      <w:rPr>
                        <w:color w:val="4F81BD" w:themeColor="accent1"/>
                      </w:rPr>
                    </w:pPr>
                    <w:r>
                      <w:rPr>
                        <w:color w:val="4F81BD" w:themeColor="accent1"/>
                        <w:lang w:val="es-CR"/>
                      </w:rPr>
                      <w:t>Kevin Hernández Rostrán</w:t>
                    </w:r>
                  </w:p>
                </w:sdtContent>
              </w:sdt>
              <w:sdt>
                <w:sdtPr>
                  <w:rPr>
                    <w:color w:val="4F81BD" w:themeColor="accent1"/>
                  </w:rPr>
                  <w:alias w:val="Fecha"/>
                  <w:id w:val="13406932"/>
                  <w:placeholder>
                    <w:docPart w:val="7E38DB2C8ABD47979387097B4AA3BC1C"/>
                  </w:placeholder>
                  <w:dataBinding w:prefixMappings="xmlns:ns0='http://schemas.microsoft.com/office/2006/coverPageProps'" w:xpath="/ns0:CoverPageProperties[1]/ns0:PublishDate[1]" w:storeItemID="{55AF091B-3C7A-41E3-B477-F2FDAA23CFDA}"/>
                  <w:date w:fullDate="2014-05-26T00:00:00Z">
                    <w:dateFormat w:val="dd/MM/yyyy"/>
                    <w:lid w:val="es-ES"/>
                    <w:storeMappedDataAs w:val="dateTime"/>
                    <w:calendar w:val="gregorian"/>
                  </w:date>
                </w:sdtPr>
                <w:sdtContent>
                  <w:p w:rsidR="0053619A" w:rsidRDefault="0053619A">
                    <w:pPr>
                      <w:pStyle w:val="Sinespaciado"/>
                      <w:rPr>
                        <w:color w:val="4F81BD" w:themeColor="accent1"/>
                      </w:rPr>
                    </w:pPr>
                    <w:r>
                      <w:rPr>
                        <w:color w:val="4F81BD" w:themeColor="accent1"/>
                      </w:rPr>
                      <w:t>26/05/2014</w:t>
                    </w:r>
                  </w:p>
                </w:sdtContent>
              </w:sdt>
              <w:p w:rsidR="0053619A" w:rsidRDefault="0053619A">
                <w:pPr>
                  <w:pStyle w:val="Sinespaciado"/>
                  <w:rPr>
                    <w:color w:val="4F81BD" w:themeColor="accent1"/>
                  </w:rPr>
                </w:pPr>
              </w:p>
            </w:tc>
          </w:tr>
        </w:tbl>
        <w:p w:rsidR="0053619A" w:rsidRDefault="0053619A">
          <w:pPr>
            <w:rPr>
              <w:lang w:val="es-ES"/>
            </w:rPr>
          </w:pPr>
        </w:p>
        <w:p w:rsidR="00B941E2" w:rsidRDefault="0053619A">
          <w:pPr>
            <w:rPr>
              <w:rFonts w:asciiTheme="majorHAnsi" w:eastAsiaTheme="majorEastAsia" w:hAnsiTheme="majorHAnsi" w:cstheme="majorBidi"/>
              <w:sz w:val="76"/>
              <w:szCs w:val="72"/>
              <w:lang w:val="es-ES"/>
            </w:rPr>
          </w:pPr>
          <w:r>
            <w:rPr>
              <w:rFonts w:asciiTheme="majorHAnsi" w:eastAsiaTheme="majorEastAsia" w:hAnsiTheme="majorHAnsi" w:cstheme="majorBidi"/>
              <w:sz w:val="76"/>
              <w:szCs w:val="72"/>
              <w:lang w:val="es-ES"/>
            </w:rPr>
            <w:br w:type="page"/>
          </w:r>
        </w:p>
      </w:sdtContent>
    </w:sdt>
    <w:p w:rsidR="00031EF2" w:rsidRPr="00B941E2" w:rsidRDefault="00B941E2" w:rsidP="00B941E2">
      <w:pPr>
        <w:jc w:val="both"/>
        <w:rPr>
          <w:rFonts w:asciiTheme="majorHAnsi" w:eastAsiaTheme="majorEastAsia" w:hAnsiTheme="majorHAnsi" w:cstheme="majorBidi"/>
          <w:sz w:val="76"/>
          <w:szCs w:val="72"/>
          <w:lang w:val="es-ES"/>
        </w:rPr>
      </w:pPr>
      <w:r>
        <w:lastRenderedPageBreak/>
        <w:tab/>
      </w:r>
      <w:r w:rsidR="00031EF2">
        <w:t>El programa proporciona dos modos de usuario, el  modo administrador y el modo usuario. Al iniciar el programa usted verá una ventana como la que se muestra a continuación:</w:t>
      </w:r>
    </w:p>
    <w:p w:rsidR="00031EF2" w:rsidRDefault="00031EF2" w:rsidP="0028681A">
      <w:pPr>
        <w:jc w:val="center"/>
      </w:pPr>
      <w:r>
        <w:rPr>
          <w:noProof/>
          <w:lang w:eastAsia="es-CR"/>
        </w:rPr>
        <w:drawing>
          <wp:inline distT="0" distB="0" distL="0" distR="0">
            <wp:extent cx="2443780" cy="18573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49515" cy="1861734"/>
                    </a:xfrm>
                    <a:prstGeom prst="rect">
                      <a:avLst/>
                    </a:prstGeom>
                    <a:noFill/>
                    <a:ln w="9525">
                      <a:noFill/>
                      <a:miter lim="800000"/>
                      <a:headEnd/>
                      <a:tailEnd/>
                    </a:ln>
                  </pic:spPr>
                </pic:pic>
              </a:graphicData>
            </a:graphic>
          </wp:inline>
        </w:drawing>
      </w:r>
    </w:p>
    <w:p w:rsidR="00031EF2" w:rsidRDefault="00031EF2" w:rsidP="0028681A">
      <w:pPr>
        <w:pStyle w:val="Ttulo1"/>
        <w:jc w:val="both"/>
      </w:pPr>
      <w:r>
        <w:t>Modo Administrador</w:t>
      </w:r>
    </w:p>
    <w:p w:rsidR="00031EF2" w:rsidRDefault="00031EF2" w:rsidP="0028681A">
      <w:pPr>
        <w:jc w:val="both"/>
      </w:pPr>
      <w:r>
        <w:t>Cuenta con las ventanas:</w:t>
      </w:r>
    </w:p>
    <w:p w:rsidR="00031EF2" w:rsidRDefault="00031EF2" w:rsidP="0028681A">
      <w:pPr>
        <w:pStyle w:val="Prrafodelista"/>
        <w:numPr>
          <w:ilvl w:val="0"/>
          <w:numId w:val="3"/>
        </w:numPr>
        <w:jc w:val="both"/>
      </w:pPr>
      <w:r>
        <w:t>Login</w:t>
      </w:r>
    </w:p>
    <w:p w:rsidR="00031EF2" w:rsidRDefault="00031EF2" w:rsidP="0028681A">
      <w:pPr>
        <w:pStyle w:val="Prrafodelista"/>
        <w:numPr>
          <w:ilvl w:val="0"/>
          <w:numId w:val="3"/>
        </w:numPr>
        <w:jc w:val="both"/>
      </w:pPr>
      <w:r>
        <w:t>Seleccionar Cantidad de Grupos</w:t>
      </w:r>
    </w:p>
    <w:p w:rsidR="00031EF2" w:rsidRDefault="00031EF2" w:rsidP="0028681A">
      <w:pPr>
        <w:pStyle w:val="Prrafodelista"/>
        <w:numPr>
          <w:ilvl w:val="0"/>
          <w:numId w:val="3"/>
        </w:numPr>
        <w:jc w:val="both"/>
      </w:pPr>
      <w:r>
        <w:t>Agregar Equipos</w:t>
      </w:r>
    </w:p>
    <w:p w:rsidR="00031EF2" w:rsidRDefault="00031EF2" w:rsidP="0028681A">
      <w:pPr>
        <w:pStyle w:val="Prrafodelista"/>
        <w:numPr>
          <w:ilvl w:val="0"/>
          <w:numId w:val="3"/>
        </w:numPr>
        <w:jc w:val="both"/>
      </w:pPr>
      <w:r>
        <w:t>Seleccionar Bracket Ganador</w:t>
      </w:r>
    </w:p>
    <w:p w:rsidR="00031EF2" w:rsidRDefault="00031EF2" w:rsidP="0028681A">
      <w:pPr>
        <w:pStyle w:val="Ttulo2"/>
        <w:jc w:val="both"/>
      </w:pPr>
      <w:r>
        <w:t>Login</w:t>
      </w:r>
    </w:p>
    <w:p w:rsidR="00031EF2" w:rsidRDefault="00031EF2" w:rsidP="0028681A">
      <w:pPr>
        <w:jc w:val="both"/>
      </w:pPr>
      <w:r>
        <w:tab/>
        <w:t>Debe ingresar el nombre del usuario y la</w:t>
      </w:r>
      <w:r w:rsidR="00FE1B14">
        <w:t xml:space="preserve"> contraseña. Por defecto y como</w:t>
      </w:r>
      <w:r>
        <w:t xml:space="preserve"> </w:t>
      </w:r>
      <w:r w:rsidR="00FE1B14">
        <w:t xml:space="preserve">ejemplo se accesa a la ventana con la palabra: </w:t>
      </w:r>
      <w:r w:rsidR="00FE1B14" w:rsidRPr="0052041F">
        <w:rPr>
          <w:b/>
          <w:color w:val="C00000"/>
        </w:rPr>
        <w:t>admin</w:t>
      </w:r>
      <w:r w:rsidR="00FE1B14">
        <w:t xml:space="preserve"> (como se muestra en la imagen).</w:t>
      </w:r>
    </w:p>
    <w:p w:rsidR="00FE1B14" w:rsidRDefault="00FE1B14" w:rsidP="0028681A">
      <w:pPr>
        <w:jc w:val="center"/>
      </w:pPr>
      <w:r>
        <w:rPr>
          <w:noProof/>
          <w:lang w:eastAsia="es-CR"/>
        </w:rPr>
        <w:drawing>
          <wp:inline distT="0" distB="0" distL="0" distR="0">
            <wp:extent cx="3009900" cy="22669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09900" cy="2266950"/>
                    </a:xfrm>
                    <a:prstGeom prst="rect">
                      <a:avLst/>
                    </a:prstGeom>
                    <a:noFill/>
                    <a:ln w="9525">
                      <a:noFill/>
                      <a:miter lim="800000"/>
                      <a:headEnd/>
                      <a:tailEnd/>
                    </a:ln>
                  </pic:spPr>
                </pic:pic>
              </a:graphicData>
            </a:graphic>
          </wp:inline>
        </w:drawing>
      </w:r>
    </w:p>
    <w:p w:rsidR="00FE1B14" w:rsidRDefault="00FE1B14" w:rsidP="0028681A">
      <w:pPr>
        <w:pStyle w:val="Ttulo2"/>
        <w:jc w:val="both"/>
      </w:pPr>
      <w:r>
        <w:t>Seleccionar Cantidad de Grupos</w:t>
      </w:r>
    </w:p>
    <w:p w:rsidR="00FE1B14" w:rsidRDefault="00FE1B14" w:rsidP="0028681A">
      <w:pPr>
        <w:jc w:val="both"/>
      </w:pPr>
      <w:r>
        <w:tab/>
        <w:t>Usted se encontrará con una espacio para poder seleccionar la cantidad de grupos del bracket, recuerde que no es necesario digitar la cantidad, solamente la selecciona como se muestra en la imagen</w:t>
      </w:r>
    </w:p>
    <w:p w:rsidR="00FE1B14" w:rsidRDefault="00FE1B14" w:rsidP="0028681A">
      <w:pPr>
        <w:jc w:val="center"/>
      </w:pPr>
      <w:r>
        <w:rPr>
          <w:noProof/>
          <w:lang w:eastAsia="es-CR"/>
        </w:rPr>
        <w:lastRenderedPageBreak/>
        <w:drawing>
          <wp:inline distT="0" distB="0" distL="0" distR="0">
            <wp:extent cx="2915285" cy="2228850"/>
            <wp:effectExtent l="19050" t="0" r="0" b="0"/>
            <wp:docPr id="7" name="Imagen 7" descr="C:\Users\Kevin\Pictures\Screenshots\Captura de pantalla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Pictures\Screenshots\Captura de pantalla (33).png"/>
                    <pic:cNvPicPr>
                      <a:picLocks noChangeAspect="1" noChangeArrowheads="1"/>
                    </pic:cNvPicPr>
                  </pic:nvPicPr>
                  <pic:blipFill>
                    <a:blip r:embed="rId11"/>
                    <a:srcRect l="39300" t="37160" r="37868" b="31722"/>
                    <a:stretch>
                      <a:fillRect/>
                    </a:stretch>
                  </pic:blipFill>
                  <pic:spPr bwMode="auto">
                    <a:xfrm>
                      <a:off x="0" y="0"/>
                      <a:ext cx="2915285" cy="2228850"/>
                    </a:xfrm>
                    <a:prstGeom prst="rect">
                      <a:avLst/>
                    </a:prstGeom>
                    <a:noFill/>
                    <a:ln w="9525">
                      <a:noFill/>
                      <a:miter lim="800000"/>
                      <a:headEnd/>
                      <a:tailEnd/>
                    </a:ln>
                  </pic:spPr>
                </pic:pic>
              </a:graphicData>
            </a:graphic>
          </wp:inline>
        </w:drawing>
      </w:r>
    </w:p>
    <w:p w:rsidR="00863084" w:rsidRDefault="00863084" w:rsidP="0028681A">
      <w:pPr>
        <w:pStyle w:val="Ttulo2"/>
        <w:jc w:val="both"/>
      </w:pPr>
      <w:r>
        <w:t>Agregar Equipos</w:t>
      </w:r>
    </w:p>
    <w:p w:rsidR="00863084" w:rsidRDefault="00863084" w:rsidP="0028681A">
      <w:pPr>
        <w:jc w:val="both"/>
      </w:pPr>
      <w:r>
        <w:tab/>
        <w:t xml:space="preserve">Dependerá de la cantidad de grupos que usted seleccionó en el paso anterior(en este caso se seleccionó la cantidad de 2). Debe recordar que por cada grupo se necesitan </w:t>
      </w:r>
      <w:r w:rsidRPr="00863084">
        <w:rPr>
          <w:color w:val="C00000"/>
        </w:rPr>
        <w:t>4 equipos</w:t>
      </w:r>
      <w:r>
        <w:t>. La menera de agregarlos es la siguiente:</w:t>
      </w:r>
    </w:p>
    <w:p w:rsidR="00863084" w:rsidRDefault="00863084" w:rsidP="0028681A">
      <w:pPr>
        <w:pStyle w:val="Prrafodelista"/>
        <w:numPr>
          <w:ilvl w:val="0"/>
          <w:numId w:val="4"/>
        </w:numPr>
        <w:jc w:val="both"/>
      </w:pPr>
      <w:r>
        <w:t xml:space="preserve">Ingresar el nombre digitando el nombre del equipo y después presionando el botón </w:t>
      </w:r>
      <w:r w:rsidRPr="0052041F">
        <w:rPr>
          <w:b/>
          <w:color w:val="C00000"/>
        </w:rPr>
        <w:t>AGREGAR</w:t>
      </w:r>
      <w:r>
        <w:t>,</w:t>
      </w:r>
      <w:r>
        <w:rPr>
          <w:color w:val="C00000"/>
        </w:rPr>
        <w:t xml:space="preserve"> </w:t>
      </w:r>
      <w:r>
        <w:t xml:space="preserve">sí de alguna forma se equivocó en el ingreso, solamente presione </w:t>
      </w:r>
      <w:r w:rsidRPr="0052041F">
        <w:rPr>
          <w:b/>
          <w:color w:val="C00000"/>
        </w:rPr>
        <w:t>LIMPIAR LISTA</w:t>
      </w:r>
      <w:r>
        <w:t xml:space="preserve"> </w:t>
      </w:r>
      <w:r w:rsidR="00B11139">
        <w:t>y así podrá continuar con su lista de quipos deseada.</w:t>
      </w:r>
    </w:p>
    <w:p w:rsidR="00863084" w:rsidRDefault="00863084" w:rsidP="0028681A">
      <w:pPr>
        <w:pStyle w:val="Prrafodelista"/>
        <w:jc w:val="center"/>
      </w:pPr>
      <w:r>
        <w:rPr>
          <w:noProof/>
          <w:lang w:eastAsia="es-CR"/>
        </w:rPr>
        <w:drawing>
          <wp:inline distT="0" distB="0" distL="0" distR="0">
            <wp:extent cx="1704975" cy="1428750"/>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3226"/>
                    <a:stretch>
                      <a:fillRect/>
                    </a:stretch>
                  </pic:blipFill>
                  <pic:spPr bwMode="auto">
                    <a:xfrm>
                      <a:off x="0" y="0"/>
                      <a:ext cx="1704975" cy="1428750"/>
                    </a:xfrm>
                    <a:prstGeom prst="rect">
                      <a:avLst/>
                    </a:prstGeom>
                    <a:noFill/>
                    <a:ln w="9525">
                      <a:noFill/>
                      <a:miter lim="800000"/>
                      <a:headEnd/>
                      <a:tailEnd/>
                    </a:ln>
                  </pic:spPr>
                </pic:pic>
              </a:graphicData>
            </a:graphic>
          </wp:inline>
        </w:drawing>
      </w:r>
    </w:p>
    <w:p w:rsidR="00863084" w:rsidRDefault="00B11139" w:rsidP="0028681A">
      <w:pPr>
        <w:pStyle w:val="Prrafodelista"/>
        <w:numPr>
          <w:ilvl w:val="0"/>
          <w:numId w:val="4"/>
        </w:numPr>
        <w:jc w:val="both"/>
      </w:pPr>
      <w:r>
        <w:t xml:space="preserve">Después de agregar todos los equipos presione el botón </w:t>
      </w:r>
      <w:r w:rsidRPr="0052041F">
        <w:rPr>
          <w:b/>
          <w:color w:val="C00000"/>
        </w:rPr>
        <w:t>GUARDAR</w:t>
      </w:r>
      <w:r>
        <w:t>. Como se muestra en el ejemplo.</w:t>
      </w:r>
    </w:p>
    <w:p w:rsidR="00B11139" w:rsidRDefault="00B11139" w:rsidP="0028681A">
      <w:pPr>
        <w:pStyle w:val="Prrafodelista"/>
        <w:jc w:val="center"/>
      </w:pPr>
      <w:r>
        <w:rPr>
          <w:noProof/>
          <w:lang w:eastAsia="es-CR"/>
        </w:rPr>
        <w:lastRenderedPageBreak/>
        <w:drawing>
          <wp:inline distT="0" distB="0" distL="0" distR="0">
            <wp:extent cx="4371975" cy="3412926"/>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4372471" cy="3413313"/>
                    </a:xfrm>
                    <a:prstGeom prst="rect">
                      <a:avLst/>
                    </a:prstGeom>
                    <a:noFill/>
                    <a:ln w="9525">
                      <a:noFill/>
                      <a:miter lim="800000"/>
                      <a:headEnd/>
                      <a:tailEnd/>
                    </a:ln>
                  </pic:spPr>
                </pic:pic>
              </a:graphicData>
            </a:graphic>
          </wp:inline>
        </w:drawing>
      </w:r>
    </w:p>
    <w:p w:rsidR="00B11139" w:rsidRDefault="00B11139" w:rsidP="0028681A">
      <w:pPr>
        <w:pStyle w:val="Ttulo2"/>
        <w:jc w:val="both"/>
      </w:pPr>
      <w:r>
        <w:t>Seleccionar Bracket Ganador</w:t>
      </w:r>
    </w:p>
    <w:p w:rsidR="00B11139" w:rsidRDefault="00B11139" w:rsidP="0028681A">
      <w:pPr>
        <w:jc w:val="both"/>
      </w:pPr>
      <w:r>
        <w:tab/>
      </w:r>
      <w:r w:rsidR="00DF4736">
        <w:t xml:space="preserve">Basta con seleccionar la combinación de botones de los equipos que desea que ganen en cada fase (separadas por colores), por ejemplo al llenar la </w:t>
      </w:r>
      <w:r w:rsidR="00DF4736" w:rsidRPr="00D9565E">
        <w:rPr>
          <w:color w:val="C00000"/>
        </w:rPr>
        <w:t>Fase 1</w:t>
      </w:r>
      <w:r w:rsidR="00DF4736">
        <w:t xml:space="preserve"> en este caso de </w:t>
      </w:r>
      <w:r w:rsidR="00DF4736" w:rsidRPr="00D9565E">
        <w:rPr>
          <w:color w:val="C00000"/>
        </w:rPr>
        <w:t>color amarillo</w:t>
      </w:r>
      <w:r>
        <w:t>.</w:t>
      </w:r>
    </w:p>
    <w:p w:rsidR="00B11139" w:rsidRDefault="00362496" w:rsidP="0028681A">
      <w:pPr>
        <w:jc w:val="both"/>
      </w:pPr>
      <w:r>
        <w:rPr>
          <w:noProof/>
          <w:lang w:eastAsia="es-CR"/>
        </w:rPr>
        <w:drawing>
          <wp:inline distT="0" distB="0" distL="0" distR="0">
            <wp:extent cx="5612130" cy="1277943"/>
            <wp:effectExtent l="1905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612130" cy="1277943"/>
                    </a:xfrm>
                    <a:prstGeom prst="rect">
                      <a:avLst/>
                    </a:prstGeom>
                    <a:noFill/>
                    <a:ln w="9525">
                      <a:noFill/>
                      <a:miter lim="800000"/>
                      <a:headEnd/>
                      <a:tailEnd/>
                    </a:ln>
                  </pic:spPr>
                </pic:pic>
              </a:graphicData>
            </a:graphic>
          </wp:inline>
        </w:drawing>
      </w:r>
    </w:p>
    <w:p w:rsidR="005F1B3B" w:rsidRDefault="005F1B3B" w:rsidP="0028681A">
      <w:pPr>
        <w:jc w:val="both"/>
      </w:pPr>
      <w:r>
        <w:tab/>
        <w:t xml:space="preserve">Así se irán agregando hasta completar todas las Fases (Hasta el </w:t>
      </w:r>
      <w:r w:rsidRPr="00D9565E">
        <w:rPr>
          <w:color w:val="C00000"/>
        </w:rPr>
        <w:t>botón de color blanco</w:t>
      </w:r>
      <w:r>
        <w:t>).</w:t>
      </w:r>
    </w:p>
    <w:p w:rsidR="005F1B3B" w:rsidRDefault="005F1B3B" w:rsidP="0028681A">
      <w:pPr>
        <w:jc w:val="both"/>
      </w:pPr>
      <w:r>
        <w:rPr>
          <w:noProof/>
          <w:lang w:eastAsia="es-CR"/>
        </w:rPr>
        <w:drawing>
          <wp:inline distT="0" distB="0" distL="0" distR="0">
            <wp:extent cx="5612130" cy="1210597"/>
            <wp:effectExtent l="1905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612130" cy="1210597"/>
                    </a:xfrm>
                    <a:prstGeom prst="rect">
                      <a:avLst/>
                    </a:prstGeom>
                    <a:noFill/>
                    <a:ln w="9525">
                      <a:noFill/>
                      <a:miter lim="800000"/>
                      <a:headEnd/>
                      <a:tailEnd/>
                    </a:ln>
                  </pic:spPr>
                </pic:pic>
              </a:graphicData>
            </a:graphic>
          </wp:inline>
        </w:drawing>
      </w:r>
    </w:p>
    <w:p w:rsidR="005F1B3B" w:rsidRDefault="005F1B3B" w:rsidP="0028681A">
      <w:pPr>
        <w:jc w:val="both"/>
      </w:pPr>
      <w:r>
        <w:tab/>
        <w:t>Para guardar el bracket solamente presione el botón de color blanco (solamente si todas las fases están completas).</w:t>
      </w:r>
    </w:p>
    <w:p w:rsidR="005F1B3B" w:rsidRDefault="005F1B3B" w:rsidP="0028681A">
      <w:pPr>
        <w:jc w:val="center"/>
      </w:pPr>
      <w:r>
        <w:rPr>
          <w:noProof/>
          <w:lang w:eastAsia="es-CR"/>
        </w:rPr>
        <w:lastRenderedPageBreak/>
        <w:drawing>
          <wp:inline distT="0" distB="0" distL="0" distR="0">
            <wp:extent cx="5612130" cy="2106184"/>
            <wp:effectExtent l="1905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612130" cy="2106184"/>
                    </a:xfrm>
                    <a:prstGeom prst="rect">
                      <a:avLst/>
                    </a:prstGeom>
                    <a:noFill/>
                    <a:ln w="9525">
                      <a:noFill/>
                      <a:miter lim="800000"/>
                      <a:headEnd/>
                      <a:tailEnd/>
                    </a:ln>
                  </pic:spPr>
                </pic:pic>
              </a:graphicData>
            </a:graphic>
          </wp:inline>
        </w:drawing>
      </w:r>
    </w:p>
    <w:p w:rsidR="005F1B3B" w:rsidRDefault="005F1B3B" w:rsidP="0028681A">
      <w:pPr>
        <w:jc w:val="both"/>
      </w:pPr>
    </w:p>
    <w:p w:rsidR="005F1B3B" w:rsidRDefault="005F1B3B" w:rsidP="0028681A">
      <w:pPr>
        <w:pStyle w:val="Ttulo1"/>
        <w:jc w:val="both"/>
      </w:pPr>
      <w:r>
        <w:t>Modo Usuario</w:t>
      </w:r>
    </w:p>
    <w:p w:rsidR="005F1B3B" w:rsidRDefault="005F1B3B" w:rsidP="0028681A">
      <w:pPr>
        <w:jc w:val="both"/>
      </w:pPr>
      <w:r>
        <w:t>Cuenta con las ventanas:</w:t>
      </w:r>
    </w:p>
    <w:p w:rsidR="005F1B3B" w:rsidRDefault="005F1B3B" w:rsidP="0028681A">
      <w:pPr>
        <w:pStyle w:val="Prrafodelista"/>
        <w:numPr>
          <w:ilvl w:val="0"/>
          <w:numId w:val="3"/>
        </w:numPr>
        <w:jc w:val="both"/>
      </w:pPr>
      <w:r>
        <w:t>Ingresar o Crear Nueva Cuenta</w:t>
      </w:r>
    </w:p>
    <w:p w:rsidR="005F1B3B" w:rsidRDefault="00DF4736" w:rsidP="0028681A">
      <w:pPr>
        <w:pStyle w:val="Prrafodelista"/>
        <w:numPr>
          <w:ilvl w:val="0"/>
          <w:numId w:val="3"/>
        </w:numPr>
        <w:jc w:val="both"/>
      </w:pPr>
      <w:r>
        <w:t>Usuario Nuevo</w:t>
      </w:r>
    </w:p>
    <w:p w:rsidR="005F1B3B" w:rsidRDefault="00DF4736" w:rsidP="0028681A">
      <w:pPr>
        <w:pStyle w:val="Prrafodelista"/>
        <w:numPr>
          <w:ilvl w:val="0"/>
          <w:numId w:val="3"/>
        </w:numPr>
        <w:jc w:val="both"/>
      </w:pPr>
      <w:r>
        <w:t>Usuario Registrado</w:t>
      </w:r>
    </w:p>
    <w:p w:rsidR="005F1B3B" w:rsidRDefault="005F1B3B" w:rsidP="0028681A">
      <w:pPr>
        <w:pStyle w:val="Ttulo2"/>
        <w:jc w:val="both"/>
      </w:pPr>
      <w:r>
        <w:t>Ingresar o Crear Nueva Cuenta</w:t>
      </w:r>
    </w:p>
    <w:p w:rsidR="00D9565E" w:rsidRDefault="00D9565E" w:rsidP="0028681A">
      <w:pPr>
        <w:jc w:val="both"/>
      </w:pPr>
      <w:r>
        <w:tab/>
        <w:t>Cuenta con dos opciones ingresar con un Id de Usuario Registrado o un Id de Usuario Nuevo, sí usted es un usuario Nuevo debe primero presionar el botón Crear Nueva cuenta.</w:t>
      </w:r>
    </w:p>
    <w:p w:rsidR="00D9565E" w:rsidRDefault="00D9565E" w:rsidP="0028681A">
      <w:pPr>
        <w:jc w:val="center"/>
      </w:pPr>
      <w:r>
        <w:rPr>
          <w:noProof/>
          <w:lang w:eastAsia="es-CR"/>
        </w:rPr>
        <w:drawing>
          <wp:inline distT="0" distB="0" distL="0" distR="0">
            <wp:extent cx="2515606" cy="2714625"/>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515606" cy="2714625"/>
                    </a:xfrm>
                    <a:prstGeom prst="rect">
                      <a:avLst/>
                    </a:prstGeom>
                    <a:noFill/>
                    <a:ln w="9525">
                      <a:noFill/>
                      <a:miter lim="800000"/>
                      <a:headEnd/>
                      <a:tailEnd/>
                    </a:ln>
                  </pic:spPr>
                </pic:pic>
              </a:graphicData>
            </a:graphic>
          </wp:inline>
        </w:drawing>
      </w:r>
    </w:p>
    <w:p w:rsidR="00DF4736" w:rsidRDefault="00D9565E" w:rsidP="0028681A">
      <w:pPr>
        <w:jc w:val="both"/>
      </w:pPr>
      <w:r>
        <w:tab/>
      </w:r>
      <w:r w:rsidR="00DF4736">
        <w:t xml:space="preserve">Para crear una </w:t>
      </w:r>
      <w:r w:rsidR="0052041F">
        <w:t xml:space="preserve">nueva cuenta debe ingresar un </w:t>
      </w:r>
      <w:r w:rsidR="0052041F" w:rsidRPr="0052041F">
        <w:rPr>
          <w:b/>
          <w:color w:val="C00000"/>
        </w:rPr>
        <w:t>ID</w:t>
      </w:r>
      <w:r w:rsidR="00DF4736" w:rsidRPr="0052041F">
        <w:rPr>
          <w:b/>
          <w:color w:val="C00000"/>
        </w:rPr>
        <w:t xml:space="preserve"> de </w:t>
      </w:r>
      <w:r w:rsidR="0052041F" w:rsidRPr="0052041F">
        <w:rPr>
          <w:b/>
          <w:color w:val="C00000"/>
        </w:rPr>
        <w:t>Bracket</w:t>
      </w:r>
      <w:r w:rsidR="00DF4736">
        <w:t xml:space="preserve"> y </w:t>
      </w:r>
      <w:r w:rsidR="00DF4736" w:rsidRPr="0052041F">
        <w:rPr>
          <w:b/>
          <w:color w:val="C00000"/>
        </w:rPr>
        <w:t>su nombre</w:t>
      </w:r>
      <w:r w:rsidR="00DF4736">
        <w:t>. Así como se muestra en el</w:t>
      </w:r>
      <w:r w:rsidR="0052041F">
        <w:t xml:space="preserve"> siguiente</w:t>
      </w:r>
      <w:r w:rsidR="00DF4736">
        <w:t xml:space="preserve"> ejemplo.</w:t>
      </w:r>
    </w:p>
    <w:p w:rsidR="00D9565E" w:rsidRDefault="00DF4736" w:rsidP="0028681A">
      <w:pPr>
        <w:jc w:val="center"/>
      </w:pPr>
      <w:r>
        <w:rPr>
          <w:noProof/>
          <w:lang w:eastAsia="es-CR"/>
        </w:rPr>
        <w:lastRenderedPageBreak/>
        <w:drawing>
          <wp:inline distT="0" distB="0" distL="0" distR="0">
            <wp:extent cx="3000375" cy="32099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3000375" cy="3209925"/>
                    </a:xfrm>
                    <a:prstGeom prst="rect">
                      <a:avLst/>
                    </a:prstGeom>
                    <a:noFill/>
                    <a:ln w="9525">
                      <a:noFill/>
                      <a:miter lim="800000"/>
                      <a:headEnd/>
                      <a:tailEnd/>
                    </a:ln>
                  </pic:spPr>
                </pic:pic>
              </a:graphicData>
            </a:graphic>
          </wp:inline>
        </w:drawing>
      </w:r>
    </w:p>
    <w:p w:rsidR="00DF4736" w:rsidRDefault="00DF4736" w:rsidP="0028681A">
      <w:pPr>
        <w:jc w:val="both"/>
      </w:pPr>
      <w:r>
        <w:tab/>
        <w:t>Cuando su cuenta ya este agregada, podr</w:t>
      </w:r>
      <w:r w:rsidR="0052041F">
        <w:t xml:space="preserve">á disponerse a Ingresar, con el </w:t>
      </w:r>
      <w:r w:rsidRPr="0052041F">
        <w:rPr>
          <w:b/>
          <w:color w:val="C00000"/>
        </w:rPr>
        <w:t>ID de Bracket</w:t>
      </w:r>
      <w:r>
        <w:t xml:space="preserve"> que ingresó en el paso anterior.</w:t>
      </w:r>
    </w:p>
    <w:p w:rsidR="00DF4736" w:rsidRDefault="00DF4736" w:rsidP="0028681A">
      <w:pPr>
        <w:jc w:val="center"/>
      </w:pPr>
      <w:r>
        <w:rPr>
          <w:noProof/>
          <w:lang w:eastAsia="es-CR"/>
        </w:rPr>
        <w:drawing>
          <wp:inline distT="0" distB="0" distL="0" distR="0">
            <wp:extent cx="2981325" cy="3228975"/>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2981325" cy="3228975"/>
                    </a:xfrm>
                    <a:prstGeom prst="rect">
                      <a:avLst/>
                    </a:prstGeom>
                    <a:noFill/>
                    <a:ln w="9525">
                      <a:noFill/>
                      <a:miter lim="800000"/>
                      <a:headEnd/>
                      <a:tailEnd/>
                    </a:ln>
                  </pic:spPr>
                </pic:pic>
              </a:graphicData>
            </a:graphic>
          </wp:inline>
        </w:drawing>
      </w:r>
    </w:p>
    <w:p w:rsidR="00DF4736" w:rsidRDefault="00DF4736" w:rsidP="0028681A">
      <w:pPr>
        <w:pStyle w:val="Ttulo2"/>
        <w:jc w:val="both"/>
      </w:pPr>
      <w:r>
        <w:t>Usuario Nuevo</w:t>
      </w:r>
    </w:p>
    <w:p w:rsidR="00DF4736" w:rsidRPr="00DF4736" w:rsidRDefault="00DF4736" w:rsidP="0028681A">
      <w:pPr>
        <w:jc w:val="both"/>
      </w:pPr>
      <w:r>
        <w:tab/>
      </w:r>
    </w:p>
    <w:p w:rsidR="00DF4736" w:rsidRDefault="00DF4736" w:rsidP="0028681A">
      <w:pPr>
        <w:jc w:val="both"/>
      </w:pPr>
      <w:r>
        <w:tab/>
        <w:t xml:space="preserve">Basta con seleccionar la combinación de botones de los equipos que desea que ganen en cada fase (separadas por colores), por ejemplo al llenar la </w:t>
      </w:r>
      <w:r w:rsidRPr="00D9565E">
        <w:rPr>
          <w:color w:val="C00000"/>
        </w:rPr>
        <w:t>Fase 1</w:t>
      </w:r>
      <w:r>
        <w:t xml:space="preserve"> en este caso de </w:t>
      </w:r>
      <w:r w:rsidRPr="00D9565E">
        <w:rPr>
          <w:color w:val="C00000"/>
        </w:rPr>
        <w:t>color amarillo</w:t>
      </w:r>
      <w:r>
        <w:t>.</w:t>
      </w:r>
    </w:p>
    <w:p w:rsidR="00DF4736" w:rsidRDefault="00DF4736" w:rsidP="0028681A">
      <w:pPr>
        <w:jc w:val="both"/>
      </w:pPr>
      <w:r>
        <w:rPr>
          <w:noProof/>
          <w:lang w:eastAsia="es-CR"/>
        </w:rPr>
        <w:lastRenderedPageBreak/>
        <w:drawing>
          <wp:inline distT="0" distB="0" distL="0" distR="0">
            <wp:extent cx="5612130" cy="1277943"/>
            <wp:effectExtent l="19050" t="0" r="7620" b="0"/>
            <wp:docPr id="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5612130" cy="1277943"/>
                    </a:xfrm>
                    <a:prstGeom prst="rect">
                      <a:avLst/>
                    </a:prstGeom>
                    <a:noFill/>
                    <a:ln w="9525">
                      <a:noFill/>
                      <a:miter lim="800000"/>
                      <a:headEnd/>
                      <a:tailEnd/>
                    </a:ln>
                  </pic:spPr>
                </pic:pic>
              </a:graphicData>
            </a:graphic>
          </wp:inline>
        </w:drawing>
      </w:r>
    </w:p>
    <w:p w:rsidR="00DF4736" w:rsidRDefault="00DF4736" w:rsidP="0028681A">
      <w:pPr>
        <w:jc w:val="both"/>
      </w:pPr>
      <w:r>
        <w:tab/>
        <w:t xml:space="preserve">Así se irán agregando hasta completar todas las Fases (Hasta el </w:t>
      </w:r>
      <w:r w:rsidRPr="00D9565E">
        <w:rPr>
          <w:color w:val="C00000"/>
        </w:rPr>
        <w:t>botón de color blanco</w:t>
      </w:r>
      <w:r>
        <w:t>).</w:t>
      </w:r>
    </w:p>
    <w:p w:rsidR="00DF4736" w:rsidRDefault="00DF4736" w:rsidP="0028681A">
      <w:pPr>
        <w:jc w:val="both"/>
      </w:pPr>
      <w:r>
        <w:rPr>
          <w:noProof/>
          <w:lang w:eastAsia="es-CR"/>
        </w:rPr>
        <w:drawing>
          <wp:inline distT="0" distB="0" distL="0" distR="0">
            <wp:extent cx="5612130" cy="1210597"/>
            <wp:effectExtent l="19050" t="0" r="7620" b="0"/>
            <wp:docPr id="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612130" cy="1210597"/>
                    </a:xfrm>
                    <a:prstGeom prst="rect">
                      <a:avLst/>
                    </a:prstGeom>
                    <a:noFill/>
                    <a:ln w="9525">
                      <a:noFill/>
                      <a:miter lim="800000"/>
                      <a:headEnd/>
                      <a:tailEnd/>
                    </a:ln>
                  </pic:spPr>
                </pic:pic>
              </a:graphicData>
            </a:graphic>
          </wp:inline>
        </w:drawing>
      </w:r>
    </w:p>
    <w:p w:rsidR="00DF4736" w:rsidRDefault="00DF4736" w:rsidP="0028681A">
      <w:pPr>
        <w:jc w:val="both"/>
      </w:pPr>
      <w:r>
        <w:tab/>
        <w:t xml:space="preserve">Para guardar el bracket solamente presione el </w:t>
      </w:r>
      <w:r w:rsidRPr="00FA1FB5">
        <w:rPr>
          <w:color w:val="C00000"/>
        </w:rPr>
        <w:t>botón de color blanco</w:t>
      </w:r>
      <w:r>
        <w:t xml:space="preserve"> (solamente si todas las fases están completas).</w:t>
      </w:r>
      <w:r w:rsidR="0052041F">
        <w:t xml:space="preserve"> Se le proporcionará cada dato con los puntos acertados en cada Fase en un solo mensaje y podrá ver cuántos puntos acertó al final del mensaje con la leyenda. </w:t>
      </w:r>
      <w:r w:rsidR="0052041F" w:rsidRPr="0052041F">
        <w:rPr>
          <w:b/>
          <w:color w:val="C00000"/>
        </w:rPr>
        <w:t>Puntos obtenidos</w:t>
      </w:r>
      <w:r w:rsidR="0052041F">
        <w:t xml:space="preserve">.   </w:t>
      </w:r>
    </w:p>
    <w:p w:rsidR="00DF4736" w:rsidRDefault="00FA1FB5" w:rsidP="0028681A">
      <w:pPr>
        <w:jc w:val="center"/>
      </w:pPr>
      <w:r>
        <w:rPr>
          <w:noProof/>
          <w:lang w:eastAsia="es-CR"/>
        </w:rPr>
        <w:drawing>
          <wp:inline distT="0" distB="0" distL="0" distR="0">
            <wp:extent cx="5612130" cy="2892652"/>
            <wp:effectExtent l="1905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5612130" cy="2892652"/>
                    </a:xfrm>
                    <a:prstGeom prst="rect">
                      <a:avLst/>
                    </a:prstGeom>
                    <a:noFill/>
                    <a:ln w="9525">
                      <a:noFill/>
                      <a:miter lim="800000"/>
                      <a:headEnd/>
                      <a:tailEnd/>
                    </a:ln>
                  </pic:spPr>
                </pic:pic>
              </a:graphicData>
            </a:graphic>
          </wp:inline>
        </w:drawing>
      </w:r>
    </w:p>
    <w:p w:rsidR="00FA1FB5" w:rsidRDefault="0052041F" w:rsidP="0028681A">
      <w:pPr>
        <w:pStyle w:val="Ttulo2"/>
        <w:jc w:val="both"/>
      </w:pPr>
      <w:r>
        <w:t>Usuario Registrado</w:t>
      </w:r>
    </w:p>
    <w:p w:rsidR="0052041F" w:rsidRDefault="0052041F" w:rsidP="0028681A">
      <w:pPr>
        <w:jc w:val="both"/>
      </w:pPr>
      <w:r>
        <w:tab/>
        <w:t xml:space="preserve">Cuando su bracket ya este guardado, podrá disponerse a Ingresar, con el </w:t>
      </w:r>
      <w:r w:rsidRPr="0052041F">
        <w:rPr>
          <w:b/>
          <w:color w:val="C00000"/>
        </w:rPr>
        <w:t>ID de Bracket</w:t>
      </w:r>
      <w:r>
        <w:t>, y poder visualizar el bracket que eligió como candidato a ganador.</w:t>
      </w:r>
    </w:p>
    <w:p w:rsidR="0052041F" w:rsidRDefault="0052041F" w:rsidP="0028681A">
      <w:pPr>
        <w:jc w:val="center"/>
      </w:pPr>
      <w:r>
        <w:rPr>
          <w:noProof/>
          <w:lang w:eastAsia="es-CR"/>
        </w:rPr>
        <w:lastRenderedPageBreak/>
        <w:drawing>
          <wp:inline distT="0" distB="0" distL="0" distR="0">
            <wp:extent cx="2981325" cy="3228975"/>
            <wp:effectExtent l="19050" t="0" r="9525" b="0"/>
            <wp:docPr id="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2981325" cy="3228975"/>
                    </a:xfrm>
                    <a:prstGeom prst="rect">
                      <a:avLst/>
                    </a:prstGeom>
                    <a:noFill/>
                    <a:ln w="9525">
                      <a:noFill/>
                      <a:miter lim="800000"/>
                      <a:headEnd/>
                      <a:tailEnd/>
                    </a:ln>
                  </pic:spPr>
                </pic:pic>
              </a:graphicData>
            </a:graphic>
          </wp:inline>
        </w:drawing>
      </w:r>
    </w:p>
    <w:p w:rsidR="0028681A" w:rsidRDefault="0052041F" w:rsidP="0028681A">
      <w:pPr>
        <w:jc w:val="both"/>
      </w:pPr>
      <w:r>
        <w:tab/>
        <w:t xml:space="preserve">El programa le indicará cuantos fueron los puntos que acertó en el bracket </w:t>
      </w:r>
      <w:r w:rsidR="0028681A">
        <w:t>y se mostrará el bracket que eligió. Para Cerrar el bracket solamente presione la equis de la ventana</w:t>
      </w:r>
      <w:r w:rsidR="0028681A" w:rsidRPr="0028681A">
        <w:t xml:space="preserve"> </w:t>
      </w:r>
      <w:r w:rsidR="0028681A">
        <w:rPr>
          <w:noProof/>
          <w:lang w:eastAsia="es-CR"/>
        </w:rPr>
        <w:drawing>
          <wp:inline distT="0" distB="0" distL="0" distR="0">
            <wp:extent cx="429012" cy="133350"/>
            <wp:effectExtent l="19050" t="0" r="9138"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l="92159" r="241" b="77100"/>
                    <a:stretch>
                      <a:fillRect/>
                    </a:stretch>
                  </pic:blipFill>
                  <pic:spPr bwMode="auto">
                    <a:xfrm>
                      <a:off x="0" y="0"/>
                      <a:ext cx="429012" cy="133350"/>
                    </a:xfrm>
                    <a:prstGeom prst="rect">
                      <a:avLst/>
                    </a:prstGeom>
                    <a:noFill/>
                    <a:ln w="9525">
                      <a:noFill/>
                      <a:miter lim="800000"/>
                      <a:headEnd/>
                      <a:tailEnd/>
                    </a:ln>
                  </pic:spPr>
                </pic:pic>
              </a:graphicData>
            </a:graphic>
          </wp:inline>
        </w:drawing>
      </w:r>
      <w:r w:rsidR="0028681A">
        <w:t>.</w:t>
      </w:r>
    </w:p>
    <w:p w:rsidR="0052041F" w:rsidRPr="0052041F" w:rsidRDefault="0052041F" w:rsidP="0028681A">
      <w:pPr>
        <w:jc w:val="both"/>
      </w:pPr>
    </w:p>
    <w:p w:rsidR="00DF4736" w:rsidRDefault="00DF4736" w:rsidP="0028681A">
      <w:pPr>
        <w:jc w:val="both"/>
      </w:pPr>
    </w:p>
    <w:p w:rsidR="005F1B3B" w:rsidRPr="005F1B3B" w:rsidRDefault="005F1B3B" w:rsidP="0028681A">
      <w:pPr>
        <w:jc w:val="both"/>
      </w:pPr>
    </w:p>
    <w:p w:rsidR="00FE1B14" w:rsidRPr="00FE1B14" w:rsidRDefault="00B11139" w:rsidP="0028681A">
      <w:pPr>
        <w:jc w:val="both"/>
      </w:pPr>
      <w:r>
        <w:tab/>
      </w:r>
    </w:p>
    <w:p w:rsidR="00FE1B14" w:rsidRDefault="00FE1B14" w:rsidP="0028681A">
      <w:pPr>
        <w:jc w:val="both"/>
        <w:rPr>
          <w:color w:val="632423" w:themeColor="accent2" w:themeShade="80"/>
        </w:rPr>
      </w:pPr>
    </w:p>
    <w:p w:rsidR="00FE1B14" w:rsidRPr="00031EF2" w:rsidRDefault="00FE1B14" w:rsidP="0028681A">
      <w:pPr>
        <w:jc w:val="both"/>
      </w:pPr>
      <w:r>
        <w:rPr>
          <w:color w:val="632423" w:themeColor="accent2" w:themeShade="80"/>
        </w:rPr>
        <w:tab/>
      </w:r>
    </w:p>
    <w:sectPr w:rsidR="00FE1B14" w:rsidRPr="00031EF2" w:rsidSect="0053619A">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929" w:rsidRDefault="009D0929" w:rsidP="0053619A">
      <w:pPr>
        <w:spacing w:after="0" w:line="240" w:lineRule="auto"/>
      </w:pPr>
      <w:r>
        <w:separator/>
      </w:r>
    </w:p>
  </w:endnote>
  <w:endnote w:type="continuationSeparator" w:id="1">
    <w:p w:rsidR="009D0929" w:rsidRDefault="009D0929" w:rsidP="005361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53619A">
      <w:tc>
        <w:tcPr>
          <w:tcW w:w="4500" w:type="pct"/>
          <w:tcBorders>
            <w:top w:val="single" w:sz="4" w:space="0" w:color="000000" w:themeColor="text1"/>
          </w:tcBorders>
        </w:tcPr>
        <w:p w:rsidR="0053619A" w:rsidRDefault="0053619A">
          <w:pPr>
            <w:pStyle w:val="Piedepgina"/>
            <w:jc w:val="right"/>
          </w:pPr>
          <w:sdt>
            <w:sdtPr>
              <w:alias w:val="Organización"/>
              <w:id w:val="75971759"/>
              <w:dataBinding w:prefixMappings="xmlns:ns0='http://schemas.openxmlformats.org/officeDocument/2006/extended-properties'" w:xpath="/ns0:Properties[1]/ns0:Company[1]" w:storeItemID="{6668398D-A668-4E3E-A5EB-62B293D839F1}"/>
              <w:text/>
            </w:sdtPr>
            <w:sdtContent>
              <w:r>
                <w:t xml:space="preserve"> Instituto Tecnológico de Costa Rica</w:t>
              </w:r>
            </w:sdtContent>
          </w:sdt>
          <w:r>
            <w:t xml:space="preserve"> | </w:t>
          </w:r>
          <w:fldSimple w:instr=" STYLEREF  &quot;1&quot;  ">
            <w:r w:rsidR="00F40368">
              <w:rPr>
                <w:noProof/>
              </w:rPr>
              <w:t>Modo Administrador</w:t>
            </w:r>
          </w:fldSimple>
        </w:p>
      </w:tc>
      <w:tc>
        <w:tcPr>
          <w:tcW w:w="500" w:type="pct"/>
          <w:tcBorders>
            <w:top w:val="single" w:sz="4" w:space="0" w:color="C0504D" w:themeColor="accent2"/>
          </w:tcBorders>
          <w:shd w:val="clear" w:color="auto" w:fill="943634" w:themeFill="accent2" w:themeFillShade="BF"/>
        </w:tcPr>
        <w:p w:rsidR="0053619A" w:rsidRDefault="0053619A">
          <w:pPr>
            <w:pStyle w:val="Encabezado"/>
            <w:rPr>
              <w:color w:val="FFFFFF" w:themeColor="background1"/>
            </w:rPr>
          </w:pPr>
          <w:fldSimple w:instr=" PAGE   \* MERGEFORMAT ">
            <w:r w:rsidR="00F40368" w:rsidRPr="00F40368">
              <w:rPr>
                <w:noProof/>
                <w:color w:val="FFFFFF" w:themeColor="background1"/>
              </w:rPr>
              <w:t>2</w:t>
            </w:r>
          </w:fldSimple>
        </w:p>
      </w:tc>
    </w:tr>
  </w:tbl>
  <w:p w:rsidR="0053619A" w:rsidRDefault="005361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929" w:rsidRDefault="009D0929" w:rsidP="0053619A">
      <w:pPr>
        <w:spacing w:after="0" w:line="240" w:lineRule="auto"/>
      </w:pPr>
      <w:r>
        <w:separator/>
      </w:r>
    </w:p>
  </w:footnote>
  <w:footnote w:type="continuationSeparator" w:id="1">
    <w:p w:rsidR="009D0929" w:rsidRDefault="009D0929" w:rsidP="005361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91E15"/>
    <w:multiLevelType w:val="hybridMultilevel"/>
    <w:tmpl w:val="88802A88"/>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1">
    <w:nsid w:val="387F1BE8"/>
    <w:multiLevelType w:val="hybridMultilevel"/>
    <w:tmpl w:val="88687C26"/>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2">
    <w:nsid w:val="50D07C33"/>
    <w:multiLevelType w:val="hybridMultilevel"/>
    <w:tmpl w:val="101C5446"/>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3">
    <w:nsid w:val="791B4DC9"/>
    <w:multiLevelType w:val="hybridMultilevel"/>
    <w:tmpl w:val="C91AA7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31EF2"/>
    <w:rsid w:val="00031EF2"/>
    <w:rsid w:val="001E0D2F"/>
    <w:rsid w:val="0028681A"/>
    <w:rsid w:val="00362496"/>
    <w:rsid w:val="00393291"/>
    <w:rsid w:val="0052041F"/>
    <w:rsid w:val="0053619A"/>
    <w:rsid w:val="005F1B3B"/>
    <w:rsid w:val="00863084"/>
    <w:rsid w:val="009D0929"/>
    <w:rsid w:val="00B11139"/>
    <w:rsid w:val="00B941E2"/>
    <w:rsid w:val="00D9565E"/>
    <w:rsid w:val="00DF4736"/>
    <w:rsid w:val="00E572E4"/>
    <w:rsid w:val="00F40368"/>
    <w:rsid w:val="00FA1FB5"/>
    <w:rsid w:val="00FE1B1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E4"/>
  </w:style>
  <w:style w:type="paragraph" w:styleId="Ttulo1">
    <w:name w:val="heading 1"/>
    <w:basedOn w:val="Normal"/>
    <w:next w:val="Normal"/>
    <w:link w:val="Ttulo1Car"/>
    <w:uiPriority w:val="9"/>
    <w:qFormat/>
    <w:rsid w:val="00031E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1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EF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31E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EF2"/>
    <w:rPr>
      <w:rFonts w:ascii="Tahoma" w:hAnsi="Tahoma" w:cs="Tahoma"/>
      <w:sz w:val="16"/>
      <w:szCs w:val="16"/>
    </w:rPr>
  </w:style>
  <w:style w:type="paragraph" w:styleId="Prrafodelista">
    <w:name w:val="List Paragraph"/>
    <w:basedOn w:val="Normal"/>
    <w:uiPriority w:val="34"/>
    <w:qFormat/>
    <w:rsid w:val="00031EF2"/>
    <w:pPr>
      <w:ind w:left="720"/>
      <w:contextualSpacing/>
    </w:pPr>
  </w:style>
  <w:style w:type="paragraph" w:styleId="Subttulo">
    <w:name w:val="Subtitle"/>
    <w:basedOn w:val="Normal"/>
    <w:next w:val="Normal"/>
    <w:link w:val="SubttuloCar"/>
    <w:uiPriority w:val="11"/>
    <w:qFormat/>
    <w:rsid w:val="00031E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1EF2"/>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31EF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36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19A"/>
  </w:style>
  <w:style w:type="paragraph" w:styleId="Piedepgina">
    <w:name w:val="footer"/>
    <w:basedOn w:val="Normal"/>
    <w:link w:val="PiedepginaCar"/>
    <w:uiPriority w:val="99"/>
    <w:unhideWhenUsed/>
    <w:rsid w:val="00536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19A"/>
  </w:style>
  <w:style w:type="paragraph" w:styleId="Sinespaciado">
    <w:name w:val="No Spacing"/>
    <w:link w:val="SinespaciadoCar"/>
    <w:uiPriority w:val="1"/>
    <w:qFormat/>
    <w:rsid w:val="0053619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3619A"/>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98635800004AA6818E657D792A8715"/>
        <w:category>
          <w:name w:val="General"/>
          <w:gallery w:val="placeholder"/>
        </w:category>
        <w:types>
          <w:type w:val="bbPlcHdr"/>
        </w:types>
        <w:behaviors>
          <w:behavior w:val="content"/>
        </w:behaviors>
        <w:guid w:val="{27F5A6EF-E3A3-4772-9C5B-4BF638D1BE87}"/>
      </w:docPartPr>
      <w:docPartBody>
        <w:p w:rsidR="00000000" w:rsidRDefault="00777820" w:rsidP="00777820">
          <w:pPr>
            <w:pStyle w:val="5998635800004AA6818E657D792A8715"/>
          </w:pPr>
          <w:r>
            <w:rPr>
              <w:rFonts w:asciiTheme="majorHAnsi" w:eastAsiaTheme="majorEastAsia" w:hAnsiTheme="majorHAnsi" w:cstheme="majorBidi"/>
              <w:lang w:val="es-ES"/>
            </w:rPr>
            <w:t>[Escribir el nombre de la compañía]</w:t>
          </w:r>
        </w:p>
      </w:docPartBody>
    </w:docPart>
    <w:docPart>
      <w:docPartPr>
        <w:name w:val="5CEC80D47F2E409F85D3622F64360653"/>
        <w:category>
          <w:name w:val="General"/>
          <w:gallery w:val="placeholder"/>
        </w:category>
        <w:types>
          <w:type w:val="bbPlcHdr"/>
        </w:types>
        <w:behaviors>
          <w:behavior w:val="content"/>
        </w:behaviors>
        <w:guid w:val="{85C1C7A3-F644-41BB-85C6-E810BFBFB8D0}"/>
      </w:docPartPr>
      <w:docPartBody>
        <w:p w:rsidR="00000000" w:rsidRDefault="00777820" w:rsidP="00777820">
          <w:pPr>
            <w:pStyle w:val="5CEC80D47F2E409F85D3622F64360653"/>
          </w:pPr>
          <w:r>
            <w:rPr>
              <w:rFonts w:asciiTheme="majorHAnsi" w:eastAsiaTheme="majorEastAsia" w:hAnsiTheme="majorHAnsi" w:cstheme="majorBidi"/>
              <w:color w:val="4F81BD" w:themeColor="accent1"/>
              <w:sz w:val="80"/>
              <w:szCs w:val="80"/>
              <w:lang w:val="es-ES"/>
            </w:rPr>
            <w:t>[Escribir el título del documento]</w:t>
          </w:r>
        </w:p>
      </w:docPartBody>
    </w:docPart>
    <w:docPart>
      <w:docPartPr>
        <w:name w:val="79A61F00C91D41639853548B5E7DE032"/>
        <w:category>
          <w:name w:val="General"/>
          <w:gallery w:val="placeholder"/>
        </w:category>
        <w:types>
          <w:type w:val="bbPlcHdr"/>
        </w:types>
        <w:behaviors>
          <w:behavior w:val="content"/>
        </w:behaviors>
        <w:guid w:val="{DB80D609-1864-4E2B-BA02-F1DE283F0C45}"/>
      </w:docPartPr>
      <w:docPartBody>
        <w:p w:rsidR="00000000" w:rsidRDefault="00777820" w:rsidP="00777820">
          <w:pPr>
            <w:pStyle w:val="79A61F00C91D41639853548B5E7DE032"/>
          </w:pPr>
          <w:r>
            <w:rPr>
              <w:rFonts w:asciiTheme="majorHAnsi" w:eastAsiaTheme="majorEastAsia" w:hAnsiTheme="majorHAnsi" w:cstheme="majorBidi"/>
              <w:lang w:val="es-ES"/>
            </w:rPr>
            <w:t>[Escribir el subtítulo del documento]</w:t>
          </w:r>
        </w:p>
      </w:docPartBody>
    </w:docPart>
    <w:docPart>
      <w:docPartPr>
        <w:name w:val="D69E4D111DB14705ADC680D1EEE07C32"/>
        <w:category>
          <w:name w:val="General"/>
          <w:gallery w:val="placeholder"/>
        </w:category>
        <w:types>
          <w:type w:val="bbPlcHdr"/>
        </w:types>
        <w:behaviors>
          <w:behavior w:val="content"/>
        </w:behaviors>
        <w:guid w:val="{2B39C0A0-0559-4B3A-8EF0-9379CFFFD9B5}"/>
      </w:docPartPr>
      <w:docPartBody>
        <w:p w:rsidR="00000000" w:rsidRDefault="00777820" w:rsidP="00777820">
          <w:pPr>
            <w:pStyle w:val="D69E4D111DB14705ADC680D1EEE07C32"/>
          </w:pPr>
          <w:r>
            <w:rPr>
              <w:color w:val="4F81BD" w:themeColor="accent1"/>
              <w:lang w:val="es-ES"/>
            </w:rPr>
            <w:t>[Escribir el nombre del autor]</w:t>
          </w:r>
        </w:p>
      </w:docPartBody>
    </w:docPart>
    <w:docPart>
      <w:docPartPr>
        <w:name w:val="7E38DB2C8ABD47979387097B4AA3BC1C"/>
        <w:category>
          <w:name w:val="General"/>
          <w:gallery w:val="placeholder"/>
        </w:category>
        <w:types>
          <w:type w:val="bbPlcHdr"/>
        </w:types>
        <w:behaviors>
          <w:behavior w:val="content"/>
        </w:behaviors>
        <w:guid w:val="{6AC77C37-C343-4D55-B0A5-070B4A92EE72}"/>
      </w:docPartPr>
      <w:docPartBody>
        <w:p w:rsidR="00000000" w:rsidRDefault="00777820" w:rsidP="00777820">
          <w:pPr>
            <w:pStyle w:val="7E38DB2C8ABD47979387097B4AA3BC1C"/>
          </w:pPr>
          <w:r>
            <w:rPr>
              <w:color w:val="4F81BD" w:themeColor="accent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7820"/>
    <w:rsid w:val="00777820"/>
    <w:rsid w:val="00B47B09"/>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0CF1EAB1DB4BE0B073060791E38488">
    <w:name w:val="AB0CF1EAB1DB4BE0B073060791E38488"/>
    <w:rsid w:val="00777820"/>
  </w:style>
  <w:style w:type="paragraph" w:customStyle="1" w:styleId="B9A4B05FC84044A1A782848020600310">
    <w:name w:val="B9A4B05FC84044A1A782848020600310"/>
    <w:rsid w:val="00777820"/>
  </w:style>
  <w:style w:type="paragraph" w:customStyle="1" w:styleId="1E0A1F922509448E8239886252E01AE1">
    <w:name w:val="1E0A1F922509448E8239886252E01AE1"/>
    <w:rsid w:val="00777820"/>
  </w:style>
  <w:style w:type="paragraph" w:customStyle="1" w:styleId="029758C32C63434799C1E34910010781">
    <w:name w:val="029758C32C63434799C1E34910010781"/>
    <w:rsid w:val="00777820"/>
  </w:style>
  <w:style w:type="paragraph" w:customStyle="1" w:styleId="469774586B4E4107815B7A761478C4E8">
    <w:name w:val="469774586B4E4107815B7A761478C4E8"/>
    <w:rsid w:val="00777820"/>
  </w:style>
  <w:style w:type="paragraph" w:customStyle="1" w:styleId="A61C72E3607B4016832022CD9CD7E595">
    <w:name w:val="A61C72E3607B4016832022CD9CD7E595"/>
    <w:rsid w:val="00777820"/>
  </w:style>
  <w:style w:type="paragraph" w:customStyle="1" w:styleId="65092F92036E4151A47375BEBF047B76">
    <w:name w:val="65092F92036E4151A47375BEBF047B76"/>
    <w:rsid w:val="00777820"/>
  </w:style>
  <w:style w:type="paragraph" w:customStyle="1" w:styleId="5998635800004AA6818E657D792A8715">
    <w:name w:val="5998635800004AA6818E657D792A8715"/>
    <w:rsid w:val="00777820"/>
  </w:style>
  <w:style w:type="paragraph" w:customStyle="1" w:styleId="5CEC80D47F2E409F85D3622F64360653">
    <w:name w:val="5CEC80D47F2E409F85D3622F64360653"/>
    <w:rsid w:val="00777820"/>
  </w:style>
  <w:style w:type="paragraph" w:customStyle="1" w:styleId="79A61F00C91D41639853548B5E7DE032">
    <w:name w:val="79A61F00C91D41639853548B5E7DE032"/>
    <w:rsid w:val="00777820"/>
  </w:style>
  <w:style w:type="paragraph" w:customStyle="1" w:styleId="D69E4D111DB14705ADC680D1EEE07C32">
    <w:name w:val="D69E4D111DB14705ADC680D1EEE07C32"/>
    <w:rsid w:val="00777820"/>
  </w:style>
  <w:style w:type="paragraph" w:customStyle="1" w:styleId="7E38DB2C8ABD47979387097B4AA3BC1C">
    <w:name w:val="7E38DB2C8ABD47979387097B4AA3BC1C"/>
    <w:rsid w:val="007778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F568A-6D04-4632-9FCA-2198B611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509</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Instituto Tecnológico de Costa Rica</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Bracket</dc:title>
  <dc:subject>Manual de Usuario</dc:subject>
  <dc:creator>Kevin Hernández Rostrán</dc:creator>
  <cp:lastModifiedBy>Kevin Hernández Rostrán</cp:lastModifiedBy>
  <cp:revision>7</cp:revision>
  <dcterms:created xsi:type="dcterms:W3CDTF">2014-05-26T21:15:00Z</dcterms:created>
  <dcterms:modified xsi:type="dcterms:W3CDTF">2014-05-26T22:52:00Z</dcterms:modified>
</cp:coreProperties>
</file>