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Schema &amp; Data Dictionary — Database Branch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Author: Jason  |  Section: Database schema and data dictionary</w:t>
      </w:r>
    </w:p>
    <w:p>
      <w:pPr>
        <w:pStyle w:val="Heading1"/>
        <w:spacing w:after="150" w:before="300"/>
      </w:pPr>
      <w:r>
        <w:t xml:space="preserve">1. Entity-Relationship Overview</w:t>
      </w:r>
    </w:p>
    <w:p>
      <w:pPr>
        <w:spacing w:after="160"/>
      </w:pPr>
      <w:r>
        <w:t xml:space="preserve">The schema has 6 tables. locations is the central table — roads, service_requests, and resources all reference it by foreign key. algorithm_runs and audit_events are standalone log tables with no foreign keys.</w:t>
      </w:r>
    </w:p>
    <w:p>
      <w:pPr>
        <w:spacing w:after="160"/>
      </w:pPr>
      <w:r>
        <w:rPr>
          <w:b/>
          <w:bCs/>
        </w:rPr>
        <w:t xml:space="preserve">Relationships: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roads.from_location_id → locations.location_id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roads.to_location_id → locations.location_id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service_requests.source_location_id → locations.location_id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service_requests.destination_location_id → locations.location_id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resources.home_location_id → locations.location_id</w:t>
      </w:r>
    </w:p>
    <w:p>
      <w:pPr>
        <w:pStyle w:val="Heading1"/>
        <w:spacing w:after="150" w:before="300"/>
      </w:pPr>
      <w:r>
        <w:t xml:space="preserve">2. Data Dictionary</w:t>
      </w:r>
    </w:p>
    <w:p>
      <w:pPr>
        <w:pStyle w:val="Heading2"/>
        <w:spacing w:after="120" w:before="260"/>
      </w:pPr>
      <w:r>
        <w:t xml:space="preserve">locations</w:t>
      </w:r>
    </w:p>
    <w:p>
      <w:pPr>
        <w:spacing w:after="160"/>
      </w:pPr>
      <w:r>
        <w:t xml:space="preserve">Campus nodes — buildings, hostels, labs, shuttle stops.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identifier, e.g. L001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name, e.g. "Balme Library"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area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Campus zone/area the location falls within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location_type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Category, e.g. Academic, Residence, Hospital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x_coord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 coordinate for map placement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y_coord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 coordinate for map placement</w:t>
            </w:r>
          </w:p>
        </w:tc>
      </w:tr>
    </w:tbl>
    <w:p>
      <w:pPr>
        <w:pStyle w:val="Heading2"/>
        <w:spacing w:after="120" w:before="260"/>
      </w:pPr>
      <w:r>
        <w:t xml:space="preserve">roads</w:t>
      </w:r>
    </w:p>
    <w:p>
      <w:pPr>
        <w:spacing w:after="160"/>
      </w:pPr>
      <w:r>
        <w:t xml:space="preserve">Weighted, directional edges connecting two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road_id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identifier, e.g. R001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from_location_id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NULL, FK → locations)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Origin location of the road segment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to_location_id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NULL, FK → locations)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Destination location of the road segment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distance_km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distance in kilometers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travel_time_min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Estimated travel time in minutes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condition_weight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Weighting factor reflecting road condition (used by routing algorithms)</w:t>
            </w:r>
          </w:p>
        </w:tc>
      </w:tr>
    </w:tbl>
    <w:p>
      <w:pPr>
        <w:pStyle w:val="Heading2"/>
        <w:spacing w:after="120" w:before="260"/>
      </w:pPr>
      <w:r>
        <w:t xml:space="preserve">service_requests</w:t>
      </w:r>
    </w:p>
    <w:p>
      <w:pPr>
        <w:spacing w:after="160"/>
      </w:pPr>
      <w:r>
        <w:t xml:space="preserve">Maintenance/service jobs submitted by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identifier, e.g. SR001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source_location_id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NULL, FK → locations)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the request originates from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destination_location_id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NULL, FK → locations)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the request needs service delivered to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Request category (e.g. Medical, Shuttle, Maintenance — see Mesach's note for exact conventions)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urgency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Urgency score (range and derivation documented in Mesach's evidence note)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time_submitted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 the request was submitted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deadline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 by which the request should be resolved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request status (e.g. NEW — see Mesach's note for full list)</w:t>
            </w:r>
          </w:p>
        </w:tc>
      </w:tr>
    </w:tbl>
    <w:p>
      <w:pPr>
        <w:pStyle w:val="Heading2"/>
        <w:spacing w:after="120" w:before="260"/>
      </w:pPr>
      <w:r>
        <w:t xml:space="preserve">resources</w:t>
      </w:r>
    </w:p>
    <w:p>
      <w:pPr>
        <w:spacing w:after="160"/>
      </w:pPr>
      <w:r>
        <w:t xml:space="preserve">Campus assets — vehicles, equipment, staff,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resource_id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identifier, e.g. RS001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 of resource, e.g. Ambulance, Van, Technician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home_location_id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(FK → locations)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Base/home location of the resource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capacity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Carrying/handling capacity of the resource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availability_status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availability, e.g. Available, In Use, Maintenance</w:t>
            </w:r>
          </w:p>
        </w:tc>
      </w:tr>
    </w:tbl>
    <w:p>
      <w:pPr>
        <w:pStyle w:val="Heading2"/>
        <w:spacing w:after="120" w:before="260"/>
      </w:pPr>
      <w:r>
        <w:t xml:space="preserve">algorithm_runs</w:t>
      </w:r>
    </w:p>
    <w:p>
      <w:pPr>
        <w:spacing w:after="160"/>
      </w:pPr>
      <w:r>
        <w:t xml:space="preserve">Empirical performance measurements from algorithm testing (standalone log table).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algorithm_run_id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Auto-incrementing run identifier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algorithm_name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of the algorithm tested, e.g. Dijkstra, A*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input_size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Size of the input for this run (e.g. number of nodes)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execution_time_ns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Measured execution time in nanoseconds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memory_kb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Measured memory usage in kilobytes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result_summary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Short summary of the run's output/result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the run was executed</w:t>
            </w:r>
          </w:p>
        </w:tc>
      </w:tr>
    </w:tbl>
    <w:p>
      <w:pPr>
        <w:pStyle w:val="Heading2"/>
        <w:spacing w:after="120" w:before="260"/>
      </w:pPr>
      <w:r>
        <w:t xml:space="preserve">audit_events</w:t>
      </w:r>
    </w:p>
    <w:p>
      <w:pPr>
        <w:spacing w:after="160"/>
      </w:pPr>
      <w:r>
        <w:t xml:space="preserve">System event / action log (standalone log table).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event_id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INTEGER (PK)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Auto-incrementing event identifier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Action performed, e.g. CREATE, UPDATE, DELETE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actor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 or what triggered the action</w:t>
            </w:r>
          </w:p>
        </w:tc>
      </w:tr>
      <w:tr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When the event occurred</w:t>
            </w:r>
          </w:p>
        </w:tc>
      </w:tr>
      <w:t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Free-text description of the event</w:t>
            </w:r>
          </w:p>
        </w:tc>
      </w:tr>
    </w:tbl>
    <w:p>
      <w:pPr>
        <w:pStyle w:val="Heading1"/>
        <w:spacing w:after="150" w:before="300"/>
      </w:pPr>
      <w:r>
        <w:t xml:space="preserve">3. Debugging Journey</w:t>
      </w:r>
    </w:p>
    <w:p>
      <w:pPr>
        <w:spacing w:after="160"/>
      </w:pPr>
      <w:r>
        <w:t xml:space="preserve">The most significant issue on this branch was an ID-type mismatch that surfaced across three layers at once: some primary/foreign keys (like location_id, road_id, request_id, resource_id) were originally typed inconsistently as int in places where they needed to be String/TEXT, since real IDs like L001 or SR001 aren't numeric. This caused failures wherever the model classes, repository query logic, and schema.sql disagreed on type — a repository method expecting an int key would break the moment it received a text-based ID from the schema.</w:t>
      </w:r>
    </w:p>
    <w:p>
      <w:pPr>
        <w:spacing w:after="160"/>
      </w:pPr>
      <w:r>
        <w:t xml:space="preserve">Fixing it meant tracing every occurrence of each ID field through the model, repository, and schema layers and aligning them all on TEXT, plus resolving a related BOM (byte-order-mark) issue that was corrupting the first field of some CSV rows on load.</w:t>
      </w:r>
    </w:p>
    <w:p>
      <w:pPr>
        <w:spacing w:after="160"/>
      </w:pPr>
      <w:r>
        <w:t xml:space="preserve">The net lesson: keeping key types consistent end-to-end across the model, repository, and schema layers isn't a cosmetic detail — a single mismatched layer breaks the whole chain, even when each layer looks correct in isolation.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2026-08-21T15:31:23.866Z</dcterms:created>
  <dcterms:modified xsi:type="dcterms:W3CDTF">2026-08-21T15:31:23.880Z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