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Artigo_Manifesto__Agil.pdf</w:t>
      </w:r>
    </w:p>
    <w:p>
      <w:r>
        <w:rPr>
          <w:b/>
        </w:rPr>
        <w:t>Disciplina: PROCESSO DE SOFTWARE - MATUTINO</w:t>
      </w:r>
      <w:r>
        <w:br/>
        <w:t>Classe: SLIDE</w:t>
      </w:r>
    </w:p>
    <w:p>
      <w:pPr>
        <w:pStyle w:val="Heading1"/>
      </w:pPr>
      <w:r>
        <w:t>Tópicos Principais</w:t>
      </w:r>
    </w:p>
    <w:p>
      <w:r>
        <w:t>• Comemoração dos 20 anos do Manifesto Ágil e análise do cenário brasileiro;</w:t>
        <w:br/>
        <w:t>• Perfil do profissional: experiente em gestão tradicional, mas ainda iniciante/intermediário em métodos ágeis;</w:t>
        <w:br/>
        <w:t>• Maturidade organizacional: a maioria das empresas brasileiras adota o ágil há menos de 5 anos e ainda busca maturidade média;</w:t>
        <w:br/>
        <w:t>• Frameworks dominantes: Scrum (62%) e Kanban (15%);</w:t>
        <w:br/>
        <w:t>• Modelo Híbrido: predominância de abordagens que misturam ágil com métodos preditivos (PMBOK/Prince2);</w:t>
        <w:br/>
        <w:t>• Competências essenciais: foco em integridade, comunicação, trabalho em equipe e colaboração estreita com o cliente.</w:t>
      </w:r>
    </w:p>
    <w:p>
      <w:pPr>
        <w:pStyle w:val="Heading1"/>
      </w:pPr>
      <w:r>
        <w:t>Explicação do Professor Mentor</w:t>
      </w:r>
    </w:p>
    <w:p>
      <w:r>
        <w:t>Olá, aluno! Como seu Professor Mentor, quero que você compreenda que este material é um Editorial Científico que faz um 'raio-x' da agilidade no Brasil após duas décadas do Manifesto Ágil. A lógica central aqui é notar que existe um abismo entre 'saber a teoria' e 'ter maturidade organizacional'. Embora o manifesto seja de 2001, muitas empresas brasileiras começaram sua jornada há menos de 5 anos. Por isso, vemos o fenômeno da Gestão Híbrida: as organizações tentam equilibrar a flexibilidade do Ágil (Scrum/Kanban) com o controle dos métodos tradicionais (Cascata), especialmente em setores que exigem muita documentação. O aprendizado fundamental para você não é apenas decorar os frameworks, mas entender que a agilidade real depende de competências humanas — como comunicação e confiança — e da participação ativa do cliente em todo o processo, e não apenas no início ou fim do projeto. A transição para o ágil é, antes de tudo, uma mudança cultural e educacional que ocorre 'na prática' dentro dos projetos.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