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D1D3" w14:textId="77777777" w:rsidR="00DE486E" w:rsidRDefault="00000000">
      <w:pPr>
        <w:pStyle w:val="Title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71396B55" w14:textId="77777777" w:rsidR="00DE486E" w:rsidRDefault="00DE486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4"/>
        <w:gridCol w:w="4334"/>
      </w:tblGrid>
      <w:tr w:rsidR="00DE486E" w14:paraId="73B116E0" w14:textId="77777777">
        <w:trPr>
          <w:trHeight w:val="268"/>
        </w:trPr>
        <w:tc>
          <w:tcPr>
            <w:tcW w:w="4694" w:type="dxa"/>
          </w:tcPr>
          <w:p w14:paraId="42D79A5C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4" w:type="dxa"/>
          </w:tcPr>
          <w:p w14:paraId="64498646" w14:textId="55712A8F" w:rsidR="00DE486E" w:rsidRDefault="00000000">
            <w:pPr>
              <w:pStyle w:val="TableParagraph"/>
              <w:spacing w:line="247" w:lineRule="exact"/>
              <w:ind w:left="110"/>
            </w:pPr>
            <w:r>
              <w:t>1</w:t>
            </w:r>
            <w:r w:rsidR="009D5B28">
              <w:t>7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E486E" w14:paraId="7FAFBD8A" w14:textId="77777777">
        <w:trPr>
          <w:trHeight w:val="268"/>
        </w:trPr>
        <w:tc>
          <w:tcPr>
            <w:tcW w:w="4694" w:type="dxa"/>
          </w:tcPr>
          <w:p w14:paraId="6BC77B58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4" w:type="dxa"/>
          </w:tcPr>
          <w:p w14:paraId="5ED3D56E" w14:textId="5BD739F1" w:rsidR="00DE486E" w:rsidRDefault="009D5B28">
            <w:pPr>
              <w:pStyle w:val="TableParagraph"/>
              <w:spacing w:before="0"/>
              <w:ind w:left="110"/>
              <w:rPr>
                <w:rFonts w:ascii="Verdana"/>
                <w:sz w:val="20"/>
              </w:rPr>
            </w:pPr>
            <w:r w:rsidRPr="009D5B28">
              <w:rPr>
                <w:rFonts w:ascii="Verdana"/>
                <w:sz w:val="20"/>
              </w:rPr>
              <w:t>LTVIP2026TMIDS80231</w:t>
            </w:r>
          </w:p>
        </w:tc>
      </w:tr>
      <w:tr w:rsidR="00DE486E" w14:paraId="0B3727DB" w14:textId="77777777">
        <w:trPr>
          <w:trHeight w:val="628"/>
        </w:trPr>
        <w:tc>
          <w:tcPr>
            <w:tcW w:w="4694" w:type="dxa"/>
          </w:tcPr>
          <w:p w14:paraId="14075C82" w14:textId="77777777" w:rsidR="00DE486E" w:rsidRDefault="00000000">
            <w:pPr>
              <w:pStyle w:val="TableParagraph"/>
              <w:spacing w:before="6"/>
              <w:ind w:left="110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4" w:type="dxa"/>
          </w:tcPr>
          <w:p w14:paraId="7974A6FD" w14:textId="77777777" w:rsidR="00DE486E" w:rsidRDefault="00000000">
            <w:pPr>
              <w:pStyle w:val="TableParagraph"/>
              <w:spacing w:before="0" w:line="312" w:lineRule="exact"/>
              <w:ind w:left="110" w:right="108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35475C"/>
                <w:spacing w:val="-6"/>
                <w:sz w:val="23"/>
              </w:rPr>
              <w:t>Exploratory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Analysis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of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Rain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Fall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 xml:space="preserve">Data </w:t>
            </w:r>
            <w:r>
              <w:rPr>
                <w:rFonts w:ascii="Lucida Sans Unicode"/>
                <w:color w:val="35475C"/>
                <w:sz w:val="23"/>
              </w:rPr>
              <w:t>in India for Agriculture</w:t>
            </w:r>
          </w:p>
        </w:tc>
      </w:tr>
      <w:tr w:rsidR="00DE486E" w14:paraId="5EDBD3F2" w14:textId="77777777">
        <w:trPr>
          <w:trHeight w:val="268"/>
        </w:trPr>
        <w:tc>
          <w:tcPr>
            <w:tcW w:w="4694" w:type="dxa"/>
          </w:tcPr>
          <w:p w14:paraId="5E00BE6B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4" w:type="dxa"/>
          </w:tcPr>
          <w:p w14:paraId="5D96021C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25EDAB5" w14:textId="77777777" w:rsidR="00DE486E" w:rsidRDefault="00DE486E">
      <w:pPr>
        <w:pStyle w:val="BodyText"/>
        <w:spacing w:before="161"/>
        <w:rPr>
          <w:b/>
          <w:sz w:val="24"/>
        </w:rPr>
      </w:pPr>
    </w:p>
    <w:p w14:paraId="7BF92BE4" w14:textId="77777777" w:rsidR="00DE486E" w:rsidRDefault="00000000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2115B760" w14:textId="77777777" w:rsidR="00DE486E" w:rsidRDefault="00000000">
      <w:pPr>
        <w:pStyle w:val="BodyText"/>
        <w:spacing w:before="183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5928A6EE" w14:textId="77777777" w:rsidR="00DE486E" w:rsidRDefault="00DE486E">
      <w:pPr>
        <w:pStyle w:val="BodyText"/>
        <w:rPr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7A207971" w14:textId="77777777">
        <w:trPr>
          <w:trHeight w:val="556"/>
        </w:trPr>
        <w:tc>
          <w:tcPr>
            <w:tcW w:w="902" w:type="dxa"/>
          </w:tcPr>
          <w:p w14:paraId="0798D620" w14:textId="77777777" w:rsidR="00DE486E" w:rsidRDefault="00000000">
            <w:pPr>
              <w:pStyle w:val="TableParagraph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7" w:type="dxa"/>
          </w:tcPr>
          <w:p w14:paraId="0D5B3F0D" w14:textId="77777777" w:rsidR="00DE486E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7" w:type="dxa"/>
          </w:tcPr>
          <w:p w14:paraId="008E9CC2" w14:textId="77777777" w:rsidR="00DE486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E486E" w14:paraId="6CC705C3" w14:textId="77777777">
        <w:trPr>
          <w:trHeight w:val="1881"/>
        </w:trPr>
        <w:tc>
          <w:tcPr>
            <w:tcW w:w="902" w:type="dxa"/>
          </w:tcPr>
          <w:p w14:paraId="4ADFE261" w14:textId="77777777" w:rsidR="00DE486E" w:rsidRDefault="00000000">
            <w:pPr>
              <w:pStyle w:val="TableParagraph"/>
              <w:spacing w:before="6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7" w:type="dxa"/>
          </w:tcPr>
          <w:p w14:paraId="09FC9210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Statement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(Problem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to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 xml:space="preserve">be </w:t>
            </w:r>
            <w:r>
              <w:rPr>
                <w:color w:val="222222"/>
                <w:spacing w:val="-2"/>
              </w:rPr>
              <w:t>solved)</w:t>
            </w:r>
          </w:p>
        </w:tc>
        <w:tc>
          <w:tcPr>
            <w:tcW w:w="4507" w:type="dxa"/>
          </w:tcPr>
          <w:p w14:paraId="397C15BA" w14:textId="77777777" w:rsidR="00DE486E" w:rsidRDefault="00000000">
            <w:pPr>
              <w:pStyle w:val="TableParagraph"/>
              <w:ind w:right="392"/>
            </w:pPr>
            <w:r>
              <w:t>Indian agriculture is heavily dependent on monsoons,</w:t>
            </w:r>
            <w:r>
              <w:rPr>
                <w:spacing w:val="-8"/>
              </w:rPr>
              <w:t xml:space="preserve"> </w:t>
            </w:r>
            <w:r>
              <w:t>yet</w:t>
            </w:r>
            <w:r>
              <w:rPr>
                <w:spacing w:val="-8"/>
              </w:rPr>
              <w:t xml:space="preserve"> </w:t>
            </w:r>
            <w:r>
              <w:t>farmers</w:t>
            </w:r>
            <w:r>
              <w:rPr>
                <w:spacing w:val="-8"/>
              </w:rPr>
              <w:t xml:space="preserve"> </w:t>
            </w:r>
            <w:r>
              <w:t>often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8"/>
              </w:rPr>
              <w:t xml:space="preserve"> </w:t>
            </w:r>
            <w:r>
              <w:t>accessible, data-driven insights into rainfall patterns.</w:t>
            </w:r>
          </w:p>
          <w:p w14:paraId="685A56F6" w14:textId="77777777" w:rsidR="00DE486E" w:rsidRDefault="00000000">
            <w:pPr>
              <w:pStyle w:val="TableParagraph"/>
              <w:spacing w:before="0" w:line="270" w:lineRule="atLeast"/>
              <w:ind w:right="111"/>
            </w:pPr>
            <w:r>
              <w:t>Relying on traditional intuition leads to poor crop</w:t>
            </w:r>
            <w:r>
              <w:rPr>
                <w:spacing w:val="-10"/>
              </w:rPr>
              <w:t xml:space="preserve"> </w:t>
            </w:r>
            <w:r>
              <w:t>selection,</w:t>
            </w:r>
            <w:r>
              <w:rPr>
                <w:spacing w:val="-10"/>
              </w:rPr>
              <w:t xml:space="preserve"> </w:t>
            </w:r>
            <w:r>
              <w:t>inefficient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10"/>
              </w:rPr>
              <w:t xml:space="preserve"> </w:t>
            </w:r>
            <w:r>
              <w:t>management, and significant financial loss due to unpredictable droughts or floods.</w:t>
            </w:r>
          </w:p>
        </w:tc>
      </w:tr>
      <w:tr w:rsidR="00DE486E" w14:paraId="5039F599" w14:textId="77777777">
        <w:trPr>
          <w:trHeight w:val="2145"/>
        </w:trPr>
        <w:tc>
          <w:tcPr>
            <w:tcW w:w="902" w:type="dxa"/>
          </w:tcPr>
          <w:p w14:paraId="2A350759" w14:textId="77777777" w:rsidR="00DE486E" w:rsidRDefault="00000000">
            <w:pPr>
              <w:pStyle w:val="TableParagraph"/>
              <w:spacing w:before="0" w:line="265" w:lineRule="exact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7" w:type="dxa"/>
          </w:tcPr>
          <w:p w14:paraId="4F679E66" w14:textId="77777777" w:rsidR="00DE486E" w:rsidRDefault="00000000">
            <w:pPr>
              <w:pStyle w:val="TableParagraph"/>
              <w:spacing w:before="0" w:line="265" w:lineRule="exact"/>
              <w:ind w:left="105"/>
            </w:pPr>
            <w:r>
              <w:rPr>
                <w:color w:val="222222"/>
              </w:rPr>
              <w:t>Idea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Solution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description</w:t>
            </w:r>
          </w:p>
        </w:tc>
        <w:tc>
          <w:tcPr>
            <w:tcW w:w="4507" w:type="dxa"/>
          </w:tcPr>
          <w:p w14:paraId="55348A51" w14:textId="77777777" w:rsidR="00DE486E" w:rsidRDefault="00000000">
            <w:pPr>
              <w:pStyle w:val="TableParagraph"/>
              <w:spacing w:before="0"/>
              <w:ind w:right="111"/>
            </w:pPr>
            <w:r>
              <w:t>This project is an analytical system that performs Exploratory Data Analysis (EDA) on historical Indian rainfall datasets. It uses statistical methods and visualization to identify seasonal</w:t>
            </w:r>
            <w:r>
              <w:rPr>
                <w:spacing w:val="-8"/>
              </w:rPr>
              <w:t xml:space="preserve"> </w:t>
            </w:r>
            <w:r>
              <w:t>trends,</w:t>
            </w:r>
            <w:r>
              <w:rPr>
                <w:spacing w:val="-8"/>
              </w:rPr>
              <w:t xml:space="preserve"> </w:t>
            </w:r>
            <w:r>
              <w:t>regional</w:t>
            </w:r>
            <w:r>
              <w:rPr>
                <w:spacing w:val="-8"/>
              </w:rPr>
              <w:t xml:space="preserve"> </w:t>
            </w:r>
            <w:r>
              <w:t>variations,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rainfall departures, providing farmers and planners with actionable insights for better agricultural</w:t>
            </w:r>
          </w:p>
          <w:p w14:paraId="5BAB2868" w14:textId="77777777" w:rsidR="00DE486E" w:rsidRDefault="00000000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scheduling.</w:t>
            </w:r>
          </w:p>
        </w:tc>
      </w:tr>
      <w:tr w:rsidR="00DE486E" w14:paraId="6AB1B98B" w14:textId="77777777">
        <w:trPr>
          <w:trHeight w:val="1881"/>
        </w:trPr>
        <w:tc>
          <w:tcPr>
            <w:tcW w:w="902" w:type="dxa"/>
          </w:tcPr>
          <w:p w14:paraId="5A8FC3ED" w14:textId="77777777" w:rsidR="00DE486E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7" w:type="dxa"/>
          </w:tcPr>
          <w:p w14:paraId="585C30AA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Novelty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Uniqueness</w:t>
            </w:r>
          </w:p>
        </w:tc>
        <w:tc>
          <w:tcPr>
            <w:tcW w:w="4507" w:type="dxa"/>
          </w:tcPr>
          <w:p w14:paraId="63C3D43B" w14:textId="77777777" w:rsidR="00DE486E" w:rsidRDefault="00000000">
            <w:pPr>
              <w:pStyle w:val="TableParagraph"/>
              <w:spacing w:before="0" w:line="270" w:lineRule="atLeast"/>
              <w:ind w:right="168"/>
            </w:pPr>
            <w:r>
              <w:t>Unlike generalized weather forecasts, this solution</w:t>
            </w:r>
            <w:r>
              <w:rPr>
                <w:spacing w:val="-7"/>
              </w:rPr>
              <w:t xml:space="preserve"> </w:t>
            </w:r>
            <w:r>
              <w:t>focuses</w:t>
            </w:r>
            <w:r>
              <w:rPr>
                <w:spacing w:val="-7"/>
              </w:rPr>
              <w:t xml:space="preserve"> </w:t>
            </w:r>
            <w:r>
              <w:t>specifically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intersection of historical rainfall trends and agricultural needs in India. It provides a granular look at long-term data to help identify shifting monsoon cycles that standard short-term forecasts might miss.</w:t>
            </w:r>
          </w:p>
        </w:tc>
      </w:tr>
      <w:tr w:rsidR="00DE486E" w14:paraId="3F5BF459" w14:textId="77777777">
        <w:trPr>
          <w:trHeight w:val="1867"/>
        </w:trPr>
        <w:tc>
          <w:tcPr>
            <w:tcW w:w="902" w:type="dxa"/>
          </w:tcPr>
          <w:p w14:paraId="3F27E8BB" w14:textId="77777777" w:rsidR="00DE486E" w:rsidRDefault="00000000">
            <w:pPr>
              <w:pStyle w:val="TableParagraph"/>
              <w:spacing w:before="0" w:line="261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7" w:type="dxa"/>
          </w:tcPr>
          <w:p w14:paraId="79182299" w14:textId="77777777" w:rsidR="00DE486E" w:rsidRDefault="00000000">
            <w:pPr>
              <w:pStyle w:val="TableParagraph"/>
              <w:spacing w:before="0" w:line="261" w:lineRule="exact"/>
              <w:ind w:left="105"/>
            </w:pPr>
            <w:r>
              <w:rPr>
                <w:color w:val="222222"/>
              </w:rPr>
              <w:t>Social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Impact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Customer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Satisfaction</w:t>
            </w:r>
          </w:p>
        </w:tc>
        <w:tc>
          <w:tcPr>
            <w:tcW w:w="4507" w:type="dxa"/>
          </w:tcPr>
          <w:p w14:paraId="2DF45187" w14:textId="77777777" w:rsidR="00DE486E" w:rsidRDefault="00000000">
            <w:pPr>
              <w:pStyle w:val="TableParagraph"/>
              <w:spacing w:before="0"/>
            </w:pPr>
            <w:r>
              <w:t>The analysis empowers farmers to make informed decisions, reducing crop failure rates and increasing economic security. It builds confidence among rural communities by transforming</w:t>
            </w:r>
            <w:r>
              <w:rPr>
                <w:spacing w:val="-9"/>
              </w:rPr>
              <w:t xml:space="preserve"> </w:t>
            </w: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meteorological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into simple, visual guidance for irrigation and</w:t>
            </w:r>
          </w:p>
          <w:p w14:paraId="10E86AF5" w14:textId="77777777" w:rsidR="00DE486E" w:rsidRDefault="00000000">
            <w:pPr>
              <w:pStyle w:val="TableParagraph"/>
              <w:spacing w:before="0" w:line="244" w:lineRule="exact"/>
            </w:pPr>
            <w:r>
              <w:rPr>
                <w:spacing w:val="-2"/>
              </w:rPr>
              <w:t>sowing.</w:t>
            </w:r>
          </w:p>
        </w:tc>
      </w:tr>
      <w:tr w:rsidR="00DE486E" w14:paraId="635E31DC" w14:textId="77777777">
        <w:trPr>
          <w:trHeight w:val="1881"/>
        </w:trPr>
        <w:tc>
          <w:tcPr>
            <w:tcW w:w="902" w:type="dxa"/>
          </w:tcPr>
          <w:p w14:paraId="45B9CEC7" w14:textId="77777777" w:rsidR="00DE486E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7" w:type="dxa"/>
          </w:tcPr>
          <w:p w14:paraId="043E76F9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Business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Model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(Revenue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  <w:spacing w:val="-2"/>
              </w:rPr>
              <w:t>Model)</w:t>
            </w:r>
          </w:p>
        </w:tc>
        <w:tc>
          <w:tcPr>
            <w:tcW w:w="4507" w:type="dxa"/>
          </w:tcPr>
          <w:p w14:paraId="6B66D74A" w14:textId="77777777" w:rsidR="00DE486E" w:rsidRDefault="00000000">
            <w:pPr>
              <w:pStyle w:val="TableParagraph"/>
              <w:spacing w:before="0" w:line="270" w:lineRule="atLeast"/>
            </w:pPr>
            <w:r>
              <w:t>The solution can be offered as a "Freemium" service to Agricultural Extension Centres and NGOs.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regional</w:t>
            </w:r>
            <w:r>
              <w:rPr>
                <w:spacing w:val="-7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remain</w:t>
            </w:r>
            <w:r>
              <w:rPr>
                <w:spacing w:val="-7"/>
              </w:rPr>
              <w:t xml:space="preserve"> </w:t>
            </w:r>
            <w:r>
              <w:t>free for farmers, a subscription-based model can provide customized, high-resolution analytical reports for corporate agri-businesses and insurance providers.</w:t>
            </w:r>
          </w:p>
        </w:tc>
      </w:tr>
    </w:tbl>
    <w:p w14:paraId="2FABA80E" w14:textId="77777777" w:rsidR="00DE486E" w:rsidRDefault="00DE486E">
      <w:pPr>
        <w:pStyle w:val="TableParagraph"/>
        <w:spacing w:line="270" w:lineRule="atLeast"/>
        <w:sectPr w:rsidR="00DE486E">
          <w:type w:val="continuous"/>
          <w:pgSz w:w="11910" w:h="16840"/>
          <w:pgMar w:top="760" w:right="1275" w:bottom="1154" w:left="1417" w:header="720" w:footer="720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5019B2A7" w14:textId="77777777">
        <w:trPr>
          <w:trHeight w:val="1612"/>
        </w:trPr>
        <w:tc>
          <w:tcPr>
            <w:tcW w:w="902" w:type="dxa"/>
          </w:tcPr>
          <w:p w14:paraId="675AE079" w14:textId="77777777" w:rsidR="00DE486E" w:rsidRDefault="00000000">
            <w:pPr>
              <w:pStyle w:val="TableParagraph"/>
              <w:ind w:left="62"/>
              <w:jc w:val="center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3657" w:type="dxa"/>
          </w:tcPr>
          <w:p w14:paraId="2462756C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Scalability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of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the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Solution</w:t>
            </w:r>
          </w:p>
        </w:tc>
        <w:tc>
          <w:tcPr>
            <w:tcW w:w="4507" w:type="dxa"/>
          </w:tcPr>
          <w:p w14:paraId="703F868D" w14:textId="77777777" w:rsidR="00DE486E" w:rsidRDefault="00000000">
            <w:pPr>
              <w:pStyle w:val="TableParagraph"/>
              <w:spacing w:before="0" w:line="270" w:lineRule="atLeast"/>
              <w:ind w:right="144"/>
            </w:pPr>
            <w:r>
              <w:t>The system is designed to scale by integrating real-time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feeds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expanding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to include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parameters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soil</w:t>
            </w:r>
            <w:r>
              <w:rPr>
                <w:spacing w:val="-4"/>
              </w:rPr>
              <w:t xml:space="preserve"> </w:t>
            </w:r>
            <w:r>
              <w:t>moisture</w:t>
            </w:r>
            <w:r>
              <w:rPr>
                <w:spacing w:val="-4"/>
              </w:rPr>
              <w:t xml:space="preserve"> </w:t>
            </w:r>
            <w:r>
              <w:t>and temperature.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cloud-based</w:t>
            </w:r>
            <w:r>
              <w:rPr>
                <w:spacing w:val="-10"/>
              </w:rPr>
              <w:t xml:space="preserve"> </w:t>
            </w:r>
            <w:r>
              <w:t>deployment,</w:t>
            </w:r>
            <w:r>
              <w:rPr>
                <w:spacing w:val="-10"/>
              </w:rPr>
              <w:t xml:space="preserve"> </w:t>
            </w:r>
            <w:r>
              <w:t>it can support data analysis for multiple states across India simultaneously.</w:t>
            </w:r>
          </w:p>
        </w:tc>
      </w:tr>
    </w:tbl>
    <w:p w14:paraId="04E78C02" w14:textId="77777777" w:rsidR="001A337A" w:rsidRDefault="001A337A"/>
    <w:sectPr w:rsidR="001A337A">
      <w:type w:val="continuous"/>
      <w:pgSz w:w="11910" w:h="1684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86E"/>
    <w:rsid w:val="00123A76"/>
    <w:rsid w:val="001A337A"/>
    <w:rsid w:val="00592C44"/>
    <w:rsid w:val="009D5B28"/>
    <w:rsid w:val="00B779A8"/>
    <w:rsid w:val="00D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8437"/>
  <w15:docId w15:val="{1703D8B8-9627-4EBE-BDA1-A1D9791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73"/>
      <w:ind w:left="3121" w:right="3260" w:firstLine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sunny sai</cp:lastModifiedBy>
  <cp:revision>3</cp:revision>
  <dcterms:created xsi:type="dcterms:W3CDTF">2026-02-18T17:27:00Z</dcterms:created>
  <dcterms:modified xsi:type="dcterms:W3CDTF">2026-02-22T04:58:00Z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