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365" w:rsidRPr="00E20365" w:rsidRDefault="00E20365" w:rsidP="00E20365">
      <w:pPr>
        <w:jc w:val="center"/>
        <w:rPr>
          <w:sz w:val="36"/>
          <w:szCs w:val="36"/>
        </w:rPr>
      </w:pPr>
      <w:r w:rsidRPr="00E20365">
        <w:rPr>
          <w:sz w:val="36"/>
          <w:szCs w:val="36"/>
        </w:rPr>
        <w:t>IT-Sicherheit Prüfungsvorbereitung</w:t>
      </w:r>
    </w:p>
    <w:p w:rsidR="00E20365" w:rsidRDefault="00E20365" w:rsidP="00E20365">
      <w:r>
        <w:t>1) Grundlagen der IT-Sicherheit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bookmarkStart w:id="0" w:name="_GoBack"/>
      <w:r>
        <w:t>Sicherheitsstandards</w:t>
      </w:r>
    </w:p>
    <w:bookmarkEnd w:id="0"/>
    <w:p w:rsidR="00E20365" w:rsidRDefault="00E20365" w:rsidP="00E20365">
      <w:pPr>
        <w:pStyle w:val="Listenabsatz"/>
        <w:numPr>
          <w:ilvl w:val="0"/>
          <w:numId w:val="2"/>
        </w:numPr>
      </w:pPr>
      <w:r>
        <w:t>Relevante Organisationen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r>
        <w:t>Typische Angriffe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r>
        <w:t>Sicherheitsprozesse</w:t>
      </w:r>
    </w:p>
    <w:p w:rsidR="00E20365" w:rsidRDefault="00E20365" w:rsidP="00E20365">
      <w:r>
        <w:t>2) Kryptographische Grundlagen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r>
        <w:t>Symmetrische Kryptographie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r>
        <w:t xml:space="preserve">Hashfunktionen, MACs und </w:t>
      </w:r>
      <w:proofErr w:type="spellStart"/>
      <w:r>
        <w:t>Authenticated</w:t>
      </w:r>
      <w:proofErr w:type="spellEnd"/>
      <w:r>
        <w:t xml:space="preserve"> Encryption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r>
        <w:t>Asymmetrische Kryptographie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r>
        <w:t>Schlüsselverwaltung</w:t>
      </w:r>
    </w:p>
    <w:p w:rsidR="00E20365" w:rsidRDefault="00E20365" w:rsidP="00E20365">
      <w:r>
        <w:t>3) Anwendungsbezogene IT-Sicherheit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r>
        <w:t>Anwendungen kryptographischer Protokolle</w:t>
      </w:r>
    </w:p>
    <w:p w:rsidR="00E20365" w:rsidRDefault="00E20365" w:rsidP="00E20365">
      <w:pPr>
        <w:pStyle w:val="Listenabsatz"/>
        <w:numPr>
          <w:ilvl w:val="0"/>
          <w:numId w:val="2"/>
        </w:numPr>
      </w:pPr>
      <w:r>
        <w:t>Netzwerksicherheit</w:t>
      </w:r>
    </w:p>
    <w:p w:rsidR="00F93720" w:rsidRDefault="00E20365" w:rsidP="00E20365">
      <w:pPr>
        <w:pStyle w:val="Listenabsatz"/>
        <w:numPr>
          <w:ilvl w:val="0"/>
          <w:numId w:val="2"/>
        </w:numPr>
      </w:pPr>
      <w:r>
        <w:t>Sicherheit von Web-Anwendungen</w:t>
      </w:r>
    </w:p>
    <w:sectPr w:rsidR="00F93720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E1728"/>
    <w:multiLevelType w:val="hybridMultilevel"/>
    <w:tmpl w:val="0CB0F7EE"/>
    <w:lvl w:ilvl="0" w:tplc="ED129214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04C61"/>
    <w:multiLevelType w:val="hybridMultilevel"/>
    <w:tmpl w:val="CC4AEC96"/>
    <w:lvl w:ilvl="0" w:tplc="ED129214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A212C"/>
    <w:multiLevelType w:val="hybridMultilevel"/>
    <w:tmpl w:val="A15251A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5E251EC"/>
    <w:multiLevelType w:val="hybridMultilevel"/>
    <w:tmpl w:val="94C6F202"/>
    <w:lvl w:ilvl="0" w:tplc="ED129214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65"/>
    <w:rsid w:val="009F13CA"/>
    <w:rsid w:val="00E20365"/>
    <w:rsid w:val="00F9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8F6D"/>
  <w15:chartTrackingRefBased/>
  <w15:docId w15:val="{E6504EBF-8E5F-4192-AC63-B0F63985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20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Temkeng</dc:creator>
  <cp:keywords/>
  <dc:description/>
  <cp:lastModifiedBy>Thibaut Temkeng</cp:lastModifiedBy>
  <cp:revision>1</cp:revision>
  <dcterms:created xsi:type="dcterms:W3CDTF">2020-06-15T20:55:00Z</dcterms:created>
  <dcterms:modified xsi:type="dcterms:W3CDTF">2020-06-16T10:24:00Z</dcterms:modified>
</cp:coreProperties>
</file>