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jc w:val="center"/>
        <w:rPr>
          <w:b/>
        </w:rPr>
      </w:pPr>
      <w:r>
        <w:br w:type="textWrapping"/>
      </w:r>
      <w:r>
        <w:rPr>
          <w:b/>
        </w:rPr>
        <w:t>Comparative Analysis of Classification Algorithms for Text Sentiment Analysis</w:t>
      </w:r>
    </w:p>
    <w:p>
      <w:bookmarkStart w:id="0" w:name="_GoBack"/>
      <w:bookmarkEnd w:id="0"/>
    </w:p>
    <w:p/>
    <w:p/>
    <w:p/>
    <w:p/>
    <w:p/>
    <w:p/>
    <w:p/>
    <w:p/>
    <w:p/>
    <w:p/>
    <w:p/>
    <w:p>
      <w:pPr>
        <w:jc w:val="center"/>
        <w:rPr>
          <w:b/>
        </w:rPr>
      </w:pPr>
      <w:r>
        <w:rPr>
          <w:b/>
        </w:rPr>
        <w:t>Comparative Analysis of Classification Algorithms for Text Sentiment Analysis</w:t>
      </w:r>
    </w:p>
    <w:p>
      <w:pPr>
        <w:rPr>
          <w:b/>
        </w:rPr>
      </w:pPr>
      <w:r>
        <w:rPr>
          <w:b/>
        </w:rPr>
        <w:t xml:space="preserve">Introduction: </w:t>
      </w:r>
    </w:p>
    <w:p>
      <w:pPr>
        <w:ind w:firstLine="720"/>
      </w:pPr>
      <w:r>
        <w:t>Natural language processing relies heavily on sentiment analysis to categorize text input into positive, negative, or neutral attitudes. The three well-liked classification methods for text sentiment analysis— Support Vector Machines</w:t>
      </w:r>
      <w:r>
        <w:rPr>
          <w:lang w:val="en-US"/>
        </w:rPr>
        <w:t xml:space="preserve">, </w:t>
      </w:r>
      <w:r>
        <w:t>Naive Bayes</w:t>
      </w:r>
      <w:r>
        <w:rPr>
          <w:lang w:val="en-US"/>
        </w:rPr>
        <w:t xml:space="preserve"> and </w:t>
      </w:r>
      <w:r>
        <w:t>Logistic Regression</w:t>
      </w:r>
      <w:r>
        <w:rPr>
          <w:lang w:val="en-US"/>
        </w:rPr>
        <w:t>-</w:t>
      </w:r>
      <w:r>
        <w:t>are compared in this research</w:t>
      </w:r>
      <w:sdt>
        <w:sdtPr>
          <w:id w:val="369028528"/>
        </w:sdtPr>
        <w:sdtContent>
          <w:r>
            <w:fldChar w:fldCharType="begin"/>
          </w:r>
          <w:r>
            <w:rPr>
              <w:lang w:val="en-US"/>
            </w:rPr>
            <w:instrText xml:space="preserve"> CITATION Tau21 \l 1033 </w:instrText>
          </w:r>
          <w:r>
            <w:fldChar w:fldCharType="separate"/>
          </w:r>
          <w:r>
            <w:rPr>
              <w:lang w:val="en-US"/>
            </w:rPr>
            <w:t xml:space="preserve"> (Tauzin et al., 2021)</w:t>
          </w:r>
          <w:r>
            <w:fldChar w:fldCharType="end"/>
          </w:r>
        </w:sdtContent>
      </w:sdt>
      <w:r>
        <w:t>. The evaluation uses two feature extraction techniques—Frequency-Inverse Document Frequency (TF-IDF).</w:t>
      </w:r>
    </w:p>
    <w:p>
      <w:pPr>
        <w:rPr>
          <w:b/>
        </w:rPr>
      </w:pPr>
      <w:r>
        <w:rPr>
          <w:b/>
        </w:rPr>
        <w:t xml:space="preserve">Data Loading and Processing: </w:t>
      </w:r>
    </w:p>
    <w:p>
      <w:pPr>
        <w:ind w:firstLine="720"/>
      </w:pPr>
      <w:r>
        <w:t>The loading and preparation of the datasets start the analysis. The code reads the training and test datasets using the read_csv function from the panda's package. The variable train_data contains the test dataset, whereas test_data contains the training dataset</w:t>
      </w:r>
      <w:sdt>
        <w:sdtPr>
          <w:id w:val="-2051057790"/>
        </w:sdtPr>
        <w:sdtContent>
          <w:r>
            <w:fldChar w:fldCharType="begin"/>
          </w:r>
          <w:r>
            <w:rPr>
              <w:lang w:val="en-US"/>
            </w:rPr>
            <w:instrText xml:space="preserve"> CITATION Tau21 \l 1033 </w:instrText>
          </w:r>
          <w:r>
            <w:fldChar w:fldCharType="separate"/>
          </w:r>
          <w:r>
            <w:rPr>
              <w:lang w:val="en-US"/>
            </w:rPr>
            <w:t xml:space="preserve"> (Tauzin et al., 2021)</w:t>
          </w:r>
          <w:r>
            <w:fldChar w:fldCharType="end"/>
          </w:r>
        </w:sdtContent>
      </w:sdt>
      <w:r>
        <w:t>.</w:t>
      </w:r>
      <w:r>
        <w:rPr>
          <w:lang w:val="en-US"/>
        </w:rPr>
        <w:t xml:space="preserve"> </w:t>
      </w:r>
      <w:r>
        <w:t>The text information in both datasets has undergone preprocessing to guarantee uniformity in the study. The text is converted to lowercase using the lower() technique, which lessens the effect of case sensitivity on sentiment analysis. This preprocessing procedure aids in lowering the dimensionality and standardizing the text data. The train_data and test_data dataframes now have a new column called processed_text that holds the processed text data.</w:t>
      </w:r>
    </w:p>
    <w:p>
      <w:pPr>
        <w:rPr>
          <w:b/>
        </w:rPr>
      </w:pPr>
      <w:r>
        <w:rPr>
          <w:b/>
        </w:rPr>
        <w:t>Feature Extraction:</w:t>
      </w:r>
    </w:p>
    <w:p>
      <w:r>
        <w:t xml:space="preserve"> </w:t>
      </w:r>
      <w:r>
        <w:tab/>
      </w:r>
      <w:r>
        <w:t xml:space="preserve">After the data is loaded and preprocessed, feature extraction techniques </w:t>
      </w:r>
      <w:r>
        <w:rPr>
          <w:lang w:val="en-US"/>
        </w:rPr>
        <w:t xml:space="preserve">were </w:t>
      </w:r>
      <w:r>
        <w:t xml:space="preserve">applied to convert the text data into numerical representations that the classification algorithms can use: </w:t>
      </w:r>
    </w:p>
    <w:p>
      <w:pPr>
        <w:ind w:firstLine="720"/>
      </w:pPr>
      <w:r>
        <w:rPr>
          <w:lang w:val="en-US"/>
        </w:rPr>
        <w:t xml:space="preserve">The </w:t>
      </w:r>
      <w:r>
        <w:t>TF-IDF Vectors: The method uses the TfidfVectorizer class from the sklearn.feature_extraction.text package to extract TF-IDF vectors. TF-IDF considers its relevance by determining a word's frequency both within the document and throughout the full dataset.</w:t>
      </w:r>
      <w:r>
        <w:rPr>
          <w:lang w:val="en-US"/>
        </w:rPr>
        <w:t xml:space="preserve"> </w:t>
      </w:r>
      <w:r>
        <w:t>The TF-IDF matrix is created by fitting the TfidfVectorizer to the training data using the fit_transform method, and it is then saved in the X_train_tfidf variable. The transform technique converts the test data into TF-IDF vectors, and the resultant matrix is saved in X_test_tfidf.</w:t>
      </w:r>
    </w:p>
    <w:p>
      <w:r>
        <w:rPr>
          <w:b/>
        </w:rPr>
        <w:t>Results:</w:t>
      </w:r>
    </w:p>
    <w:p>
      <w:pPr>
        <w:ind w:firstLine="720"/>
      </w:pPr>
      <w:r>
        <w:t xml:space="preserve">The classification algorithms </w:t>
      </w:r>
      <w:r>
        <w:rPr>
          <w:lang w:val="en-US"/>
        </w:rPr>
        <w:t>were</w:t>
      </w:r>
      <w:r>
        <w:t xml:space="preserve"> trained and assessed using the retrieved features after feature extraction. The following are the outcomes for each algorithm and feature extraction technique:</w:t>
      </w:r>
    </w:p>
    <w:p>
      <w:r>
        <w:t>Logistic Regression:</w:t>
      </w:r>
    </w:p>
    <w:p>
      <w:r>
        <w:t>BoW Accuracy: 0.5961</w:t>
      </w:r>
    </w:p>
    <w:p>
      <w:r>
        <w:t>TF-IDF Accuracy: 0.6208</w:t>
      </w:r>
    </w:p>
    <w:p>
      <w:r>
        <w:t>Naive Bayes:</w:t>
      </w:r>
    </w:p>
    <w:p>
      <w:r>
        <w:t>BoW Accuracy: 0.5753</w:t>
      </w:r>
    </w:p>
    <w:p>
      <w:r>
        <w:t>TF-IDF Accuracy: 0.5826</w:t>
      </w:r>
    </w:p>
    <w:p>
      <w:r>
        <w:t>Support Vector Machines (SVM):</w:t>
      </w:r>
    </w:p>
    <w:p>
      <w:r>
        <w:t>TF-IDF Accuracy: 0.3981</w:t>
      </w:r>
    </w:p>
    <w:p>
      <w:pPr>
        <w:ind w:firstLine="720"/>
      </w:pPr>
      <w:r>
        <w:t>With accuracies of 0.5961 and 0.6208, respectively, the Logistic Regression algorithm had the maximum accuracy for the TF-IDF feature extraction approaches</w:t>
      </w:r>
      <w:sdt>
        <w:sdtPr>
          <w:id w:val="1910414428"/>
        </w:sdtPr>
        <w:sdtContent>
          <w:r>
            <w:fldChar w:fldCharType="begin"/>
          </w:r>
          <w:r>
            <w:rPr>
              <w:lang w:val="en-US"/>
            </w:rPr>
            <w:instrText xml:space="preserve"> CITATION Tau21 \l 1033 </w:instrText>
          </w:r>
          <w:r>
            <w:fldChar w:fldCharType="separate"/>
          </w:r>
          <w:r>
            <w:rPr>
              <w:lang w:val="en-US"/>
            </w:rPr>
            <w:t xml:space="preserve"> (Tauzin et al., 2021)</w:t>
          </w:r>
          <w:r>
            <w:fldChar w:fldCharType="end"/>
          </w:r>
        </w:sdtContent>
      </w:sdt>
      <w:r>
        <w:t>. Accuracy values for the Naive Bayes model were 0.5826 for the TF-IDF. With  0.3981 for TF-IDF, the Support Vector Machines (SVM) method demonstrated the least accuracy.</w:t>
      </w:r>
    </w:p>
    <w:p>
      <w:pPr>
        <w:rPr>
          <w:b/>
        </w:rPr>
      </w:pPr>
    </w:p>
    <w:p>
      <w:pPr>
        <w:rPr>
          <w:b/>
        </w:rPr>
      </w:pPr>
      <w:r>
        <w:rPr>
          <w:b/>
        </w:rPr>
        <w:t xml:space="preserve">Conclusion: </w:t>
      </w:r>
    </w:p>
    <w:p>
      <w:pPr>
        <w:ind w:firstLine="720"/>
      </w:pPr>
      <w:r>
        <w:t>This section covered the preparation and data loading procedures written into the code. The text data was preprocessed and converted to lowercase before the training and test datasets were imported using the read_csv function. Additionally, we investigated two feature extraction methods to translate the text data into numerical representations: Term Frequency-Inverse Document Frequency (TF-IDF).</w:t>
      </w:r>
      <w:r>
        <w:rPr>
          <w:lang w:val="en-US"/>
        </w:rPr>
        <w:t xml:space="preserve"> </w:t>
      </w:r>
      <w:r>
        <w:t>Following Logistic Regression regarding accuracy among the analyzed algorithms, Naive Bayes emerged from the comparative study of the classification algorithms with the best accuracy. However, the accuracy of Support Vector Machines (SVM) in both feature extraction techniques was lower.</w:t>
      </w:r>
    </w:p>
    <w:p>
      <w:pPr>
        <w:ind w:firstLine="720"/>
        <w:jc w:val="center"/>
        <w:rPr>
          <w:b/>
        </w:rPr>
      </w:pPr>
    </w:p>
    <w:p>
      <w:pPr>
        <w:jc w:val="center"/>
        <w:rPr>
          <w:b/>
        </w:rPr>
      </w:pPr>
    </w:p>
    <w:p>
      <w:pPr>
        <w:jc w:val="center"/>
        <w:rPr>
          <w:b/>
        </w:rPr>
      </w:pPr>
      <w:r>
        <w:rPr>
          <w:b/>
        </w:rPr>
        <w:t>References</w:t>
      </w:r>
    </w:p>
    <w:p>
      <w:pPr>
        <w:ind w:left="720" w:hanging="720"/>
      </w:pPr>
      <w:r>
        <w:t>Tauzin, G., Lupo, U., Tunstall, L., Pérez, J. B., Caorsi, M., Medina-Mardones, A. M., ... &amp; Hess, K. (2021). giotto-tda: A topological data analysis toolkit for machine learning and data exploration. The Journal of Machine Learning Research, 22(1), 1834-1839.</w:t>
      </w:r>
    </w:p>
    <w:p>
      <w:pPr>
        <w:ind w:left="720" w:hanging="720"/>
      </w:pPr>
    </w:p>
    <w:sectPr>
      <w:head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480" w:lineRule="auto"/>
      </w:pPr>
      <w:r>
        <w:separator/>
      </w:r>
    </w:p>
  </w:footnote>
  <w:footnote w:type="continuationSeparator" w:id="1">
    <w:p>
      <w:pPr>
        <w:spacing w:line="48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44876398"/>
      <w:docPartObj>
        <w:docPartGallery w:val="AutoText"/>
      </w:docPartObj>
    </w:sdtPr>
    <w:sdtContent>
      <w:p>
        <w:pPr>
          <w:pStyle w:val="3"/>
          <w:jc w:val="right"/>
        </w:pPr>
        <w:r>
          <w:fldChar w:fldCharType="begin"/>
        </w:r>
        <w:r>
          <w:instrText xml:space="preserve"> PAGE   \* MERGEFORMAT </w:instrText>
        </w:r>
        <w:r>
          <w:fldChar w:fldCharType="separate"/>
        </w:r>
        <w:r>
          <w:t>2</w:t>
        </w:r>
        <w:r>
          <w:fldChar w:fldCharType="end"/>
        </w:r>
      </w:p>
    </w:sdtContent>
  </w:sdt>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rI0NzY0NDazNDY0MjNV0lEKTi0uzszPAykwqQUAsrV3nywAAAA="/>
    <w:docVar w:name="commondata" w:val="eyJoZGlkIjoiMGU4NGNkM2RjZTk0NWFiN2JiNGMwYTNjNjA2NzNiMWYifQ=="/>
  </w:docVars>
  <w:rsids>
    <w:rsidRoot w:val="00A966A1"/>
    <w:rsid w:val="00065948"/>
    <w:rsid w:val="000C5AD8"/>
    <w:rsid w:val="000E1E5D"/>
    <w:rsid w:val="000F167F"/>
    <w:rsid w:val="000F2ADA"/>
    <w:rsid w:val="001054D5"/>
    <w:rsid w:val="00283368"/>
    <w:rsid w:val="00307E2B"/>
    <w:rsid w:val="00491275"/>
    <w:rsid w:val="005C4C85"/>
    <w:rsid w:val="005E32B7"/>
    <w:rsid w:val="00700B65"/>
    <w:rsid w:val="00721C40"/>
    <w:rsid w:val="007352ED"/>
    <w:rsid w:val="007451E7"/>
    <w:rsid w:val="009009CC"/>
    <w:rsid w:val="00A457C7"/>
    <w:rsid w:val="00A966A1"/>
    <w:rsid w:val="00AA30BE"/>
    <w:rsid w:val="00C90F1E"/>
    <w:rsid w:val="00DC184B"/>
    <w:rsid w:val="00DC5F7D"/>
    <w:rsid w:val="00F047B8"/>
    <w:rsid w:val="00F760FA"/>
    <w:rsid w:val="68E55F17"/>
    <w:rsid w:val="731A70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80" w:lineRule="auto"/>
    </w:pPr>
    <w:rPr>
      <w:rFonts w:ascii="Times New Roman" w:hAnsi="Times New Roman" w:eastAsiaTheme="minorEastAsia" w:cstheme="minorBidi"/>
      <w:sz w:val="24"/>
      <w:szCs w:val="22"/>
      <w:lang w:eastAsia="en-US" w:bidi="ar-SA"/>
    </w:rPr>
  </w:style>
  <w:style w:type="character" w:default="1" w:styleId="6">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513"/>
        <w:tab w:val="right" w:pos="9026"/>
      </w:tabs>
      <w:spacing w:line="240" w:lineRule="auto"/>
    </w:pPr>
  </w:style>
  <w:style w:type="paragraph" w:styleId="3">
    <w:name w:val="header"/>
    <w:basedOn w:val="1"/>
    <w:link w:val="8"/>
    <w:unhideWhenUsed/>
    <w:uiPriority w:val="99"/>
    <w:pPr>
      <w:tabs>
        <w:tab w:val="center" w:pos="4513"/>
        <w:tab w:val="right" w:pos="9026"/>
      </w:tabs>
      <w:spacing w:line="240" w:lineRule="auto"/>
    </w:pPr>
  </w:style>
  <w:style w:type="paragraph" w:styleId="4">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character" w:styleId="7">
    <w:name w:val="HTML Code"/>
    <w:basedOn w:val="6"/>
    <w:semiHidden/>
    <w:unhideWhenUsed/>
    <w:uiPriority w:val="99"/>
    <w:rPr>
      <w:rFonts w:ascii="Courier New" w:hAnsi="Courier New" w:eastAsia="Times New Roman" w:cs="Courier New"/>
      <w:sz w:val="20"/>
      <w:szCs w:val="20"/>
    </w:rPr>
  </w:style>
  <w:style w:type="character" w:customStyle="1" w:styleId="8">
    <w:name w:val="页眉 字符"/>
    <w:basedOn w:val="6"/>
    <w:link w:val="3"/>
    <w:uiPriority w:val="99"/>
  </w:style>
  <w:style w:type="character" w:customStyle="1" w:styleId="9">
    <w:name w:val="页脚 字符"/>
    <w:basedOn w:val="6"/>
    <w:link w:val="2"/>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Tau21</b:Tag>
    <b:SourceType>Book</b:SourceType>
    <b:Guid>{61F54BA0-9361-41B2-9F69-865E8FAFDAEF}</b:Guid>
    <b:Author>
      <b:Author>
        <b:Corporate>Tauzin et al.</b:Corporate>
      </b:Author>
    </b:Author>
    <b:Year>2021</b:Year>
    <b:RefOrder>1</b:RefOrder>
  </b:Source>
  <b:Source>
    <b:Tag>Tav20</b:Tag>
    <b:SourceType>Book</b:SourceType>
    <b:Guid>{A8C4BB36-13D3-4B8C-B375-2E51C52654E9}</b:Guid>
    <b:Author>
      <b:Author>
        <b:Corporate>Tavenard et al.</b:Corporate>
      </b:Author>
    </b:Author>
    <b:Year>2020</b:Year>
    <b:RefOrder>2</b:RefOrder>
  </b:Source>
</b:Sources>
</file>

<file path=customXml/itemProps1.xml><?xml version="1.0" encoding="utf-8"?>
<ds:datastoreItem xmlns:ds="http://schemas.openxmlformats.org/officeDocument/2006/customXml" ds:itemID="{EE564AAE-FF91-49EC-881D-333F247D69CD}">
  <ds:schemaRefs/>
</ds:datastoreItem>
</file>

<file path=docProps/app.xml><?xml version="1.0" encoding="utf-8"?>
<Properties xmlns="http://schemas.openxmlformats.org/officeDocument/2006/extended-properties" xmlns:vt="http://schemas.openxmlformats.org/officeDocument/2006/docPropsVTypes">
  <Template>Normal</Template>
  <Pages>4</Pages>
  <Words>535</Words>
  <Characters>3344</Characters>
  <Lines>28</Lines>
  <Paragraphs>7</Paragraphs>
  <TotalTime>31</TotalTime>
  <ScaleCrop>false</ScaleCrop>
  <LinksUpToDate>false</LinksUpToDate>
  <CharactersWithSpaces>3857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2023-07-04T19:29:00Z</dcterms:created>
  <dc:creator>TENGTENG ZHANG</dc:creator>
  <cp:lastModifiedBy>Leo</cp:lastModifiedBy>
  <dcterms:modified xsi:type="dcterms:W3CDTF">2023-07-06T12:15:21Z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AFE4A4FA6D4C40FFA59377DDFD05E1F3_13</vt:lpwstr>
  </property>
</Properties>
</file>