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El cliente pone los productos  en la cinta transportadora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haces que la cinta te traiga el producto cerca de ti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Le dices al cliente que ponga el separador para el siguiente cliente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 coges el producto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 buscas el codigo de barras del producto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 pasas el codigo de barras por el rayo infrarojo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 compruebas que el producto se ha colocado en la lista bien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 pasas el producto al otro lado para que el cliente lo pueda recoger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 mantienes una entretenida charla con el cliente mientras sigues pasando productos para que el cliente se vaya contento del supermercado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 terminas de pasar los productos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 le dices cuanto a sido al cliente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 el cliente te paga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 abres la caja registradora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14 metes el dinero en la caja registradora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 le das al boton para que salga el ticket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16 ves que no tiene papel la  maquina y vas a por otro  rollo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17 sacas el ticket y se lo das al cliente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18 el cliente se va muy contento gracias a que eres un maquina y muy buena gente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19 coges el separador y lo pones en su sitio para que otro cliente empiece otra vez el algoritmo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 te replanteas el porque no has estudiado para ser algo más que un dependiente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21 sigues con el siguiente cliente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