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28647" w14:textId="769F7903" w:rsidR="00313278" w:rsidRPr="003951EB" w:rsidRDefault="00057179" w:rsidP="00313278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Exercise 2. Data-rich m</w:t>
      </w:r>
      <w:r w:rsidR="00313278" w:rsidRPr="003951EB">
        <w:rPr>
          <w:rFonts w:ascii="Times New Roman" w:hAnsi="Times New Roman"/>
          <w:b/>
          <w:i w:val="0"/>
        </w:rPr>
        <w:t>ethods (</w:t>
      </w:r>
      <w:r w:rsidR="00962DC4" w:rsidRPr="003951EB">
        <w:rPr>
          <w:rFonts w:ascii="Times New Roman" w:hAnsi="Times New Roman"/>
          <w:b/>
          <w:i w:val="0"/>
        </w:rPr>
        <w:t>Arctic S</w:t>
      </w:r>
      <w:r w:rsidR="00477D4E" w:rsidRPr="003951EB">
        <w:rPr>
          <w:rFonts w:ascii="Times New Roman" w:hAnsi="Times New Roman"/>
          <w:b/>
          <w:i w:val="0"/>
        </w:rPr>
        <w:t>ardine MU1</w:t>
      </w:r>
      <w:r w:rsidR="00313278" w:rsidRPr="003951EB">
        <w:rPr>
          <w:rFonts w:ascii="Times New Roman" w:hAnsi="Times New Roman"/>
          <w:b/>
          <w:i w:val="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17BB0" w:rsidRPr="003951EB" w14:paraId="35088620" w14:textId="77777777" w:rsidTr="00717BB0">
        <w:tc>
          <w:tcPr>
            <w:tcW w:w="9350" w:type="dxa"/>
            <w:shd w:val="clear" w:color="auto" w:fill="BDD6EE" w:themeFill="accent1" w:themeFillTint="66"/>
          </w:tcPr>
          <w:p w14:paraId="435F2B2F" w14:textId="582E85ED" w:rsidR="00717BB0" w:rsidRPr="003951EB" w:rsidRDefault="00717BB0" w:rsidP="00717BB0">
            <w:pPr>
              <w:pStyle w:val="Caption-Figure"/>
              <w:spacing w:after="120"/>
              <w:contextualSpacing/>
              <w:rPr>
                <w:rFonts w:ascii="Times New Roman" w:hAnsi="Times New Roman"/>
                <w:b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 xml:space="preserve">Exercise Goal: </w:t>
            </w:r>
            <w:r w:rsidRPr="003951EB">
              <w:rPr>
                <w:rFonts w:ascii="Times New Roman" w:hAnsi="Times New Roman"/>
                <w:i w:val="0"/>
              </w:rPr>
              <w:t>Identify ways to define an LRP for Arctic Sardine MU1 in a data-rich context.</w:t>
            </w:r>
          </w:p>
        </w:tc>
      </w:tr>
    </w:tbl>
    <w:p w14:paraId="2E3551BF" w14:textId="00D0B145" w:rsidR="00962DC4" w:rsidRPr="003951EB" w:rsidRDefault="00962DC4" w:rsidP="00717BB0">
      <w:pPr>
        <w:pStyle w:val="Caption-Figure"/>
        <w:spacing w:before="0" w:after="0" w:line="264" w:lineRule="auto"/>
        <w:rPr>
          <w:rFonts w:ascii="Times New Roman" w:hAnsi="Times New Roman"/>
          <w:b/>
          <w:i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864E6" w:rsidRPr="003951EB" w14:paraId="4DA67EF0" w14:textId="77777777" w:rsidTr="00507A78">
        <w:tc>
          <w:tcPr>
            <w:tcW w:w="9350" w:type="dxa"/>
            <w:shd w:val="clear" w:color="auto" w:fill="E7E6E6" w:themeFill="background2"/>
          </w:tcPr>
          <w:p w14:paraId="03C821B7" w14:textId="77777777" w:rsidR="00E864E6" w:rsidRPr="003951EB" w:rsidRDefault="00E864E6" w:rsidP="00507A78">
            <w:pPr>
              <w:pStyle w:val="Caption-Figure"/>
              <w:spacing w:beforeLines="50" w:afterLines="50" w:after="120" w:line="264" w:lineRule="auto"/>
              <w:contextualSpacing/>
              <w:rPr>
                <w:rFonts w:ascii="Times New Roman" w:hAnsi="Times New Roman"/>
                <w:b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>Exercise Activity:</w:t>
            </w:r>
          </w:p>
          <w:p w14:paraId="2FC20EB9" w14:textId="77777777" w:rsidR="00E864E6" w:rsidRPr="003951EB" w:rsidRDefault="00E864E6" w:rsidP="00507A78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Evaluate at least 3 approaches to defining an LRP for Arctic Sardine MU. Identify the “preferred” approach </w:t>
            </w:r>
          </w:p>
          <w:p w14:paraId="42BB8D3F" w14:textId="77777777" w:rsidR="00E864E6" w:rsidRPr="003951EB" w:rsidRDefault="00E864E6" w:rsidP="00507A78">
            <w:pPr>
              <w:pStyle w:val="Caption-Figure"/>
              <w:numPr>
                <w:ilvl w:val="0"/>
                <w:numId w:val="15"/>
              </w:numPr>
              <w:spacing w:beforeLines="120" w:before="288" w:afterLines="120" w:after="288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As a group, complete the slides in the </w:t>
            </w:r>
            <w:proofErr w:type="spellStart"/>
            <w:r w:rsidRPr="003951EB">
              <w:rPr>
                <w:rFonts w:ascii="Times New Roman" w:hAnsi="Times New Roman"/>
                <w:i w:val="0"/>
              </w:rPr>
              <w:t>Powerpoint</w:t>
            </w:r>
            <w:proofErr w:type="spellEnd"/>
            <w:r w:rsidRPr="003951EB">
              <w:rPr>
                <w:rFonts w:ascii="Times New Roman" w:hAnsi="Times New Roman"/>
                <w:i w:val="0"/>
              </w:rPr>
              <w:t xml:space="preserve"> File. The last slide will be presented by a group member at the beginning of the workshop tomorrow. Explain:</w:t>
            </w:r>
          </w:p>
          <w:p w14:paraId="30269303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b/>
                <w:i w:val="0"/>
              </w:rPr>
              <w:t>Candidate approaches</w:t>
            </w:r>
            <w:r w:rsidRPr="003951EB">
              <w:rPr>
                <w:rFonts w:ascii="Times New Roman" w:hAnsi="Times New Roman"/>
                <w:i w:val="0"/>
              </w:rPr>
              <w:t xml:space="preserve"> considered, and their pros/cons</w:t>
            </w:r>
          </w:p>
          <w:p w14:paraId="52E2ADDC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 w:line="264" w:lineRule="auto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The </w:t>
            </w:r>
            <w:r w:rsidRPr="003951EB">
              <w:rPr>
                <w:rFonts w:ascii="Times New Roman" w:hAnsi="Times New Roman"/>
                <w:b/>
                <w:i w:val="0"/>
              </w:rPr>
              <w:t>preferred approach</w:t>
            </w:r>
            <w:r w:rsidRPr="003951EB">
              <w:rPr>
                <w:rFonts w:ascii="Times New Roman" w:hAnsi="Times New Roman"/>
                <w:i w:val="0"/>
              </w:rPr>
              <w:t xml:space="preserve"> and </w:t>
            </w:r>
            <w:r w:rsidRPr="003951EB">
              <w:rPr>
                <w:rFonts w:ascii="Times New Roman" w:hAnsi="Times New Roman"/>
                <w:b/>
                <w:i w:val="0"/>
              </w:rPr>
              <w:t>rationale</w:t>
            </w:r>
            <w:r w:rsidRPr="003951EB">
              <w:rPr>
                <w:rFonts w:ascii="Times New Roman" w:hAnsi="Times New Roman"/>
                <w:i w:val="0"/>
              </w:rPr>
              <w:t xml:space="preserve"> for choosing both the indicator and LRP</w:t>
            </w:r>
          </w:p>
          <w:p w14:paraId="5D34AD9B" w14:textId="77777777" w:rsidR="00E864E6" w:rsidRPr="003951EB" w:rsidRDefault="00E864E6" w:rsidP="00507A78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Does the choice reflect any candidate </w:t>
            </w:r>
            <w:r w:rsidRPr="003951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best practice</w:t>
            </w: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criteria?</w:t>
            </w:r>
          </w:p>
          <w:p w14:paraId="48F50799" w14:textId="77777777" w:rsidR="00E864E6" w:rsidRPr="003951EB" w:rsidRDefault="00E864E6" w:rsidP="00507A78">
            <w:pPr>
              <w:pStyle w:val="ListParagraph"/>
              <w:numPr>
                <w:ilvl w:val="1"/>
                <w:numId w:val="22"/>
              </w:numPr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</w:pP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Are there underlying </w:t>
            </w:r>
            <w:r w:rsidRPr="003951EB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CA"/>
              </w:rPr>
              <w:t>assumptions</w:t>
            </w:r>
            <w:r w:rsidRPr="003951EB">
              <w:rPr>
                <w:rFonts w:ascii="Times New Roman" w:eastAsia="Times New Roman" w:hAnsi="Times New Roman" w:cs="Times New Roman"/>
                <w:sz w:val="20"/>
                <w:szCs w:val="20"/>
                <w:lang w:val="en-CA"/>
              </w:rPr>
              <w:t xml:space="preserve"> of the choice?</w:t>
            </w:r>
          </w:p>
          <w:p w14:paraId="7B314ED2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="0" w:after="0"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How would you provide advice on whether the biomass is likely to breach or exceed the LRP in the short-term (e.g., 2-3 years)?</w:t>
            </w:r>
          </w:p>
          <w:p w14:paraId="2DA9D11E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ind w:hanging="357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Include a </w:t>
            </w:r>
            <w:r w:rsidRPr="003951EB">
              <w:rPr>
                <w:rFonts w:ascii="Times New Roman" w:hAnsi="Times New Roman"/>
                <w:b/>
                <w:i w:val="0"/>
              </w:rPr>
              <w:t>time series plot</w:t>
            </w:r>
            <w:r w:rsidRPr="003951EB">
              <w:rPr>
                <w:rFonts w:ascii="Times New Roman" w:hAnsi="Times New Roman"/>
                <w:i w:val="0"/>
              </w:rPr>
              <w:t xml:space="preserve"> of the indicator and add a line to represent the LRP</w:t>
            </w:r>
          </w:p>
          <w:p w14:paraId="66C82511" w14:textId="77777777" w:rsidR="00E864E6" w:rsidRPr="003951EB" w:rsidRDefault="00E864E6" w:rsidP="00507A78">
            <w:pPr>
              <w:pStyle w:val="Caption-Figure"/>
              <w:numPr>
                <w:ilvl w:val="0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Recommend a </w:t>
            </w:r>
            <w:r w:rsidRPr="003951EB">
              <w:rPr>
                <w:rFonts w:ascii="Times New Roman" w:hAnsi="Times New Roman"/>
                <w:b/>
                <w:i w:val="0"/>
              </w:rPr>
              <w:t>status</w:t>
            </w:r>
            <w:r w:rsidRPr="003951EB">
              <w:rPr>
                <w:rFonts w:ascii="Times New Roman" w:hAnsi="Times New Roman"/>
                <w:i w:val="0"/>
              </w:rPr>
              <w:t xml:space="preserve"> for the stock (above or below the LRP).</w:t>
            </w:r>
          </w:p>
          <w:p w14:paraId="2742EDB8" w14:textId="7736C8DA" w:rsidR="00E864E6" w:rsidRPr="003951EB" w:rsidRDefault="00E864E6" w:rsidP="005731F3">
            <w:pPr>
              <w:pStyle w:val="Caption-Figure"/>
              <w:numPr>
                <w:ilvl w:val="1"/>
                <w:numId w:val="22"/>
              </w:numPr>
              <w:spacing w:beforeLines="50" w:afterLines="50" w:after="12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 xml:space="preserve">How is </w:t>
            </w:r>
            <w:r w:rsidRPr="003951EB">
              <w:rPr>
                <w:rFonts w:ascii="Times New Roman" w:hAnsi="Times New Roman"/>
                <w:b/>
                <w:i w:val="0"/>
              </w:rPr>
              <w:t>uncertainty</w:t>
            </w:r>
            <w:r w:rsidRPr="003951EB">
              <w:rPr>
                <w:rFonts w:ascii="Times New Roman" w:hAnsi="Times New Roman"/>
                <w:i w:val="0"/>
              </w:rPr>
              <w:t xml:space="preserve"> in stock status taken into account?</w:t>
            </w:r>
            <w:r w:rsidR="00BC0A6A">
              <w:rPr>
                <w:rFonts w:ascii="Times New Roman" w:hAnsi="Times New Roman"/>
                <w:i w:val="0"/>
              </w:rPr>
              <w:t xml:space="preserve"> [an assumed CV for candidate indicators </w:t>
            </w:r>
            <w:r w:rsidR="005731F3">
              <w:rPr>
                <w:rFonts w:ascii="Times New Roman" w:hAnsi="Times New Roman"/>
                <w:i w:val="0"/>
              </w:rPr>
              <w:t>is</w:t>
            </w:r>
            <w:r w:rsidR="00BC0A6A">
              <w:rPr>
                <w:rFonts w:ascii="Times New Roman" w:hAnsi="Times New Roman"/>
                <w:i w:val="0"/>
              </w:rPr>
              <w:t xml:space="preserve"> provided]</w:t>
            </w:r>
          </w:p>
        </w:tc>
      </w:tr>
    </w:tbl>
    <w:p w14:paraId="0760A7E4" w14:textId="77777777" w:rsidR="00E864E6" w:rsidRPr="003951EB" w:rsidRDefault="00E864E6" w:rsidP="00E864E6">
      <w:pPr>
        <w:contextualSpacing/>
        <w:rPr>
          <w:rFonts w:ascii="Times New Roman" w:hAnsi="Times New Roman" w:cs="Times New Roman"/>
          <w:b/>
          <w:sz w:val="20"/>
          <w:szCs w:val="20"/>
        </w:rPr>
      </w:pPr>
    </w:p>
    <w:p w14:paraId="1DC9A8A6" w14:textId="77777777" w:rsidR="00F71C47" w:rsidRPr="003951EB" w:rsidRDefault="00F71C47" w:rsidP="00F71C47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 xml:space="preserve">Background: </w:t>
      </w:r>
    </w:p>
    <w:p w14:paraId="53C59A44" w14:textId="77777777" w:rsidR="009249E5" w:rsidRPr="003951EB" w:rsidRDefault="00F71C47" w:rsidP="009249E5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i w:val="0"/>
        </w:rPr>
        <w:t xml:space="preserve">An age structured model was fit to stock and fishery monitoring data for Arctic Sardine in MU1. The model is a multi-fleet Stock Reduction Analysis (SRA, Walters et al. 2006) fit using the Rapid Conditioning Model in </w:t>
      </w:r>
      <w:hyperlink r:id="rId8" w:history="1">
        <w:proofErr w:type="spellStart"/>
        <w:r w:rsidRPr="003951EB">
          <w:rPr>
            <w:rStyle w:val="Hyperlink"/>
            <w:rFonts w:ascii="Times New Roman" w:hAnsi="Times New Roman"/>
            <w:i w:val="0"/>
          </w:rPr>
          <w:t>SAMtool</w:t>
        </w:r>
        <w:proofErr w:type="spellEnd"/>
      </w:hyperlink>
      <w:r w:rsidRPr="003951EB">
        <w:rPr>
          <w:rFonts w:ascii="Times New Roman" w:hAnsi="Times New Roman"/>
          <w:i w:val="0"/>
        </w:rPr>
        <w:t xml:space="preserve">. The SRA model applied here is comparable to other statistical catch-at-age (SCA) models such as </w:t>
      </w:r>
      <w:proofErr w:type="spellStart"/>
      <w:r w:rsidRPr="003951EB">
        <w:rPr>
          <w:rFonts w:ascii="Times New Roman" w:hAnsi="Times New Roman"/>
          <w:i w:val="0"/>
        </w:rPr>
        <w:t>iSCAM</w:t>
      </w:r>
      <w:proofErr w:type="spellEnd"/>
      <w:r w:rsidRPr="003951EB">
        <w:rPr>
          <w:rFonts w:ascii="Times New Roman" w:hAnsi="Times New Roman"/>
          <w:i w:val="0"/>
        </w:rPr>
        <w:t xml:space="preserve"> (</w:t>
      </w:r>
      <w:hyperlink r:id="rId9" w:history="1">
        <w:r w:rsidRPr="003951EB">
          <w:rPr>
            <w:rStyle w:val="Hyperlink"/>
            <w:rFonts w:ascii="Times New Roman" w:hAnsi="Times New Roman"/>
            <w:i w:val="0"/>
          </w:rPr>
          <w:t>Martell 2017</w:t>
        </w:r>
      </w:hyperlink>
      <w:r w:rsidRPr="003951EB">
        <w:rPr>
          <w:rFonts w:ascii="Times New Roman" w:hAnsi="Times New Roman"/>
          <w:i w:val="0"/>
        </w:rPr>
        <w:t xml:space="preserve">). The model assumes historical catches are known exactly. Additional assumptions include a </w:t>
      </w:r>
      <w:proofErr w:type="spellStart"/>
      <w:r w:rsidRPr="003951EB">
        <w:rPr>
          <w:rFonts w:ascii="Times New Roman" w:hAnsi="Times New Roman"/>
          <w:i w:val="0"/>
        </w:rPr>
        <w:t>Beverton</w:t>
      </w:r>
      <w:proofErr w:type="spellEnd"/>
      <w:r w:rsidRPr="003951EB">
        <w:rPr>
          <w:rFonts w:ascii="Times New Roman" w:hAnsi="Times New Roman"/>
          <w:i w:val="0"/>
        </w:rPr>
        <w:t>-Holt stock recruitment relationship with steepness (</w:t>
      </w:r>
      <w:r w:rsidRPr="003951EB">
        <w:rPr>
          <w:rFonts w:ascii="Times New Roman" w:hAnsi="Times New Roman"/>
        </w:rPr>
        <w:t>h</w:t>
      </w:r>
      <w:r w:rsidRPr="003951EB">
        <w:rPr>
          <w:rFonts w:ascii="Times New Roman" w:hAnsi="Times New Roman"/>
          <w:i w:val="0"/>
        </w:rPr>
        <w:t>) of 0.75 and a constant natural mortality rate (</w:t>
      </w:r>
      <w:r w:rsidRPr="00BC0A6A">
        <w:rPr>
          <w:rFonts w:ascii="Times New Roman" w:hAnsi="Times New Roman"/>
        </w:rPr>
        <w:t>M</w:t>
      </w:r>
      <w:r w:rsidRPr="003951EB">
        <w:rPr>
          <w:rFonts w:ascii="Times New Roman" w:hAnsi="Times New Roman"/>
          <w:i w:val="0"/>
        </w:rPr>
        <w:t>) of 0.3. The model was conditioned to catch and size composition data (50 years) and an acoustic survey of spawning stock biomass (years 26-50). A purse seine fleet with logistic selectivity and a gillnet fleet with dome shaped selectivity were used.</w:t>
      </w:r>
      <w:r w:rsidR="009249E5" w:rsidRPr="003951EB">
        <w:rPr>
          <w:rFonts w:ascii="Times New Roman" w:hAnsi="Times New Roman"/>
          <w:b/>
          <w:i w:val="0"/>
        </w:rPr>
        <w:t xml:space="preserve"> </w:t>
      </w:r>
    </w:p>
    <w:p w14:paraId="0E7A3A9D" w14:textId="3DBB4151" w:rsidR="009249E5" w:rsidRPr="003951EB" w:rsidRDefault="009249E5" w:rsidP="009249E5">
      <w:pPr>
        <w:pStyle w:val="Caption-Figure"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 xml:space="preserve">Dataset: </w:t>
      </w:r>
    </w:p>
    <w:p w14:paraId="0227628B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CA"/>
        </w:rPr>
      </w:pPr>
      <w:r w:rsidRPr="003951EB">
        <w:rPr>
          <w:rFonts w:ascii="Times New Roman" w:hAnsi="Times New Roman" w:cs="Times New Roman"/>
          <w:sz w:val="20"/>
          <w:szCs w:val="20"/>
          <w:u w:val="single"/>
          <w:lang w:val="en-CA"/>
        </w:rPr>
        <w:t>Mean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weight-at-age (g), maturity-at-age (proportion mature), and vulnerability-at-age (proportion selected to the fishery) over the historical time period (50 years), combined by sex</w:t>
      </w:r>
    </w:p>
    <w:p w14:paraId="3BFC293E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  <w:lang w:val="en-CA"/>
        </w:rPr>
        <w:t>Model-estimated spawning stock biomass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SSB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3951EB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3951EB">
        <w:rPr>
          <w:rFonts w:ascii="Times New Roman" w:hAnsi="Times New Roman" w:cs="Times New Roman"/>
          <w:sz w:val="20"/>
          <w:szCs w:val="20"/>
          <w:lang w:val="en-CA"/>
        </w:rPr>
        <w:t>), recruitment at age 0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Rec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billions), total biomass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B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 in </w:t>
      </w:r>
      <w:proofErr w:type="spellStart"/>
      <w:r w:rsidRPr="003951EB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3951EB">
        <w:rPr>
          <w:rFonts w:ascii="Times New Roman" w:hAnsi="Times New Roman" w:cs="Times New Roman"/>
          <w:sz w:val="20"/>
          <w:szCs w:val="20"/>
          <w:lang w:val="en-CA"/>
        </w:rPr>
        <w:t>), catch (</w:t>
      </w:r>
      <w:proofErr w:type="spellStart"/>
      <w:r w:rsidRPr="003951EB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3951EB">
        <w:rPr>
          <w:rFonts w:ascii="Times New Roman" w:hAnsi="Times New Roman" w:cs="Times New Roman"/>
          <w:sz w:val="20"/>
          <w:szCs w:val="20"/>
          <w:lang w:val="en-CA"/>
        </w:rPr>
        <w:t>), fishing mortality rate (</w:t>
      </w:r>
      <w:r w:rsidRPr="003951EB">
        <w:rPr>
          <w:rFonts w:ascii="Times New Roman" w:hAnsi="Times New Roman" w:cs="Times New Roman"/>
          <w:i/>
          <w:sz w:val="20"/>
          <w:szCs w:val="20"/>
          <w:lang w:val="en-CA"/>
        </w:rPr>
        <w:t>F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>), empirical acoustic index of SSB (</w:t>
      </w:r>
      <w:proofErr w:type="spellStart"/>
      <w:r w:rsidRPr="003951EB">
        <w:rPr>
          <w:rFonts w:ascii="Times New Roman" w:hAnsi="Times New Roman" w:cs="Times New Roman"/>
          <w:sz w:val="20"/>
          <w:szCs w:val="20"/>
          <w:lang w:val="en-CA"/>
        </w:rPr>
        <w:t>kt</w:t>
      </w:r>
      <w:proofErr w:type="spellEnd"/>
      <w:r w:rsidRPr="003951EB">
        <w:rPr>
          <w:rFonts w:ascii="Times New Roman" w:hAnsi="Times New Roman" w:cs="Times New Roman"/>
          <w:sz w:val="20"/>
          <w:szCs w:val="20"/>
          <w:lang w:val="en-CA"/>
        </w:rPr>
        <w:t>) for years 26-50</w:t>
      </w:r>
    </w:p>
    <w:p w14:paraId="53C6F296" w14:textId="77777777" w:rsidR="009249E5" w:rsidRPr="003951EB" w:rsidRDefault="009249E5" w:rsidP="009249E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Equilibrium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sz w:val="20"/>
          <w:szCs w:val="20"/>
        </w:rPr>
        <w:t xml:space="preserve"> and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 are calculated in the R script that is included in the exercise folder as a starting point for your analyses</w:t>
      </w:r>
    </w:p>
    <w:p w14:paraId="125544C7" w14:textId="77777777" w:rsidR="009249E5" w:rsidRPr="003951EB" w:rsidRDefault="009249E5" w:rsidP="009249E5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Note:</w:t>
      </w:r>
    </w:p>
    <w:p w14:paraId="3E1D386D" w14:textId="18209F08" w:rsidR="00962DC4" w:rsidRPr="003951EB" w:rsidRDefault="009249E5" w:rsidP="00E864E6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For the purposes of this exercise, the system dynamics are assumed to be at equilibrium (i.e., vital rates are assumed to be stationary). The variability in annual estimates of weight-at-age, maturity-at-age, and </w:t>
      </w:r>
      <w:r w:rsidRPr="003951EB">
        <w:rPr>
          <w:rFonts w:ascii="Times New Roman" w:hAnsi="Times New Roman" w:cs="Times New Roman"/>
          <w:sz w:val="20"/>
          <w:szCs w:val="20"/>
          <w:lang w:val="en-CA"/>
        </w:rPr>
        <w:t xml:space="preserve">vulnerability-at-age </w:t>
      </w:r>
      <w:r w:rsidRPr="003951EB">
        <w:rPr>
          <w:rFonts w:ascii="Times New Roman" w:hAnsi="Times New Roman" w:cs="Times New Roman"/>
          <w:sz w:val="20"/>
          <w:szCs w:val="20"/>
        </w:rPr>
        <w:t>is assumed to be random variation about the mean. Assume that the coefficient of variation (CV) for the ratio of SSB to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 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3951EB">
        <w:rPr>
          <w:rFonts w:ascii="Times New Roman" w:hAnsi="Times New Roman" w:cs="Times New Roman"/>
          <w:sz w:val="20"/>
          <w:szCs w:val="20"/>
        </w:rPr>
        <w:t xml:space="preserve">and the ratio of SSB to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 are 20% and that these ratios are normally distributed. Assume that the variability in the annual acoustic SSB estimates is normal with a CV of 25%.</w:t>
      </w:r>
    </w:p>
    <w:p w14:paraId="6F4A358A" w14:textId="2F0D2AF9" w:rsidR="00105711" w:rsidRPr="003951EB" w:rsidRDefault="005742F8" w:rsidP="00105711">
      <w:pPr>
        <w:spacing w:before="120" w:after="120"/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Some options:</w:t>
      </w:r>
      <w:r w:rsidR="00105711" w:rsidRPr="003951E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05711" w:rsidRPr="003951EB">
        <w:rPr>
          <w:rFonts w:ascii="Times New Roman" w:hAnsi="Times New Roman" w:cs="Times New Roman"/>
          <w:sz w:val="20"/>
          <w:szCs w:val="20"/>
        </w:rPr>
        <w:t>(some calculations have been started in the R script)</w:t>
      </w:r>
      <w:r w:rsidR="00446259" w:rsidRPr="003951E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45DA474" w14:textId="77777777" w:rsidR="004628A5" w:rsidRPr="003951EB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>Empirical indicator (acoustic index of SSB) and LRP</w:t>
      </w:r>
    </w:p>
    <w:p w14:paraId="4F91EA72" w14:textId="61DFBF99" w:rsidR="004628A5" w:rsidRPr="003951EB" w:rsidRDefault="004628A5" w:rsidP="004628A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Model-based indicator (e.g., </w:t>
      </w:r>
      <w:r w:rsidR="00962DC4" w:rsidRPr="003951EB">
        <w:rPr>
          <w:rFonts w:ascii="Times New Roman" w:hAnsi="Times New Roman" w:cs="Times New Roman"/>
          <w:sz w:val="20"/>
          <w:szCs w:val="20"/>
        </w:rPr>
        <w:t xml:space="preserve">model estimated </w:t>
      </w:r>
      <w:r w:rsidRPr="003951EB">
        <w:rPr>
          <w:rFonts w:ascii="Times New Roman" w:hAnsi="Times New Roman" w:cs="Times New Roman"/>
          <w:sz w:val="20"/>
          <w:szCs w:val="20"/>
        </w:rPr>
        <w:t>SSB</w:t>
      </w:r>
      <w:r w:rsidR="008C72FA">
        <w:rPr>
          <w:rFonts w:ascii="Times New Roman" w:hAnsi="Times New Roman" w:cs="Times New Roman"/>
          <w:sz w:val="20"/>
          <w:szCs w:val="20"/>
        </w:rPr>
        <w:t xml:space="preserve"> or </w:t>
      </w:r>
      <w:r w:rsidR="008C72FA" w:rsidRPr="008C72FA">
        <w:rPr>
          <w:rFonts w:ascii="Times New Roman" w:hAnsi="Times New Roman" w:cs="Times New Roman"/>
          <w:i/>
          <w:sz w:val="20"/>
          <w:szCs w:val="20"/>
        </w:rPr>
        <w:t>F</w:t>
      </w:r>
      <w:r w:rsidRPr="003951EB">
        <w:rPr>
          <w:rFonts w:ascii="Times New Roman" w:hAnsi="Times New Roman" w:cs="Times New Roman"/>
          <w:sz w:val="20"/>
          <w:szCs w:val="20"/>
        </w:rPr>
        <w:t xml:space="preserve">) and theoretical (e.g.,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3951EB">
        <w:rPr>
          <w:rFonts w:ascii="Times New Roman" w:hAnsi="Times New Roman" w:cs="Times New Roman"/>
          <w:sz w:val="20"/>
          <w:szCs w:val="20"/>
        </w:rPr>
        <w:t xml:space="preserve">, </w:t>
      </w:r>
      <w:r w:rsidRPr="003951EB">
        <w:rPr>
          <w:rFonts w:ascii="Times New Roman" w:hAnsi="Times New Roman" w:cs="Times New Roman"/>
          <w:i/>
          <w:sz w:val="20"/>
          <w:szCs w:val="20"/>
        </w:rPr>
        <w:t>SSB</w:t>
      </w:r>
      <w:r w:rsidRPr="003951EB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="008C72FA">
        <w:rPr>
          <w:rFonts w:ascii="Times New Roman" w:hAnsi="Times New Roman" w:cs="Times New Roman"/>
          <w:i/>
          <w:sz w:val="20"/>
          <w:szCs w:val="20"/>
        </w:rPr>
        <w:t>, F</w:t>
      </w:r>
      <w:r w:rsidR="008C72FA" w:rsidRPr="008C72FA">
        <w:rPr>
          <w:rFonts w:ascii="Times New Roman" w:hAnsi="Times New Roman" w:cs="Times New Roman"/>
          <w:i/>
          <w:sz w:val="20"/>
          <w:szCs w:val="20"/>
          <w:vertAlign w:val="subscript"/>
        </w:rPr>
        <w:t>MSY</w:t>
      </w:r>
      <w:r w:rsidRPr="003951EB">
        <w:rPr>
          <w:rFonts w:ascii="Times New Roman" w:hAnsi="Times New Roman" w:cs="Times New Roman"/>
          <w:sz w:val="20"/>
          <w:szCs w:val="20"/>
        </w:rPr>
        <w:t xml:space="preserve">) or historical LRP </w:t>
      </w:r>
      <w:r w:rsidR="00477D4E" w:rsidRPr="003951EB">
        <w:rPr>
          <w:rFonts w:ascii="Times New Roman" w:hAnsi="Times New Roman" w:cs="Times New Roman"/>
          <w:sz w:val="20"/>
          <w:szCs w:val="20"/>
        </w:rPr>
        <w:t xml:space="preserve">(e.g., minimum SSB from which the stock </w:t>
      </w:r>
      <w:r w:rsidR="008C72FA">
        <w:rPr>
          <w:rFonts w:ascii="Times New Roman" w:hAnsi="Times New Roman" w:cs="Times New Roman"/>
          <w:sz w:val="20"/>
          <w:szCs w:val="20"/>
        </w:rPr>
        <w:t>h</w:t>
      </w:r>
      <w:r w:rsidR="00477D4E" w:rsidRPr="003951EB">
        <w:rPr>
          <w:rFonts w:ascii="Times New Roman" w:hAnsi="Times New Roman" w:cs="Times New Roman"/>
          <w:sz w:val="20"/>
          <w:szCs w:val="20"/>
        </w:rPr>
        <w:t>as recovered)</w:t>
      </w:r>
    </w:p>
    <w:p w14:paraId="23C7C551" w14:textId="7C8EA96A" w:rsidR="005742F8" w:rsidRPr="003951EB" w:rsidRDefault="004628A5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lastRenderedPageBreak/>
        <w:t xml:space="preserve">Model-based indicator </w:t>
      </w:r>
      <w:r w:rsidR="00446259" w:rsidRPr="003951EB">
        <w:rPr>
          <w:rFonts w:ascii="Times New Roman" w:hAnsi="Times New Roman" w:cs="Times New Roman"/>
          <w:sz w:val="20"/>
          <w:szCs w:val="20"/>
        </w:rPr>
        <w:t xml:space="preserve">(e.g. SSB) and LRP </w:t>
      </w:r>
      <w:r w:rsidRPr="003951EB">
        <w:rPr>
          <w:rFonts w:ascii="Times New Roman" w:hAnsi="Times New Roman" w:cs="Times New Roman"/>
          <w:sz w:val="20"/>
          <w:szCs w:val="20"/>
        </w:rPr>
        <w:t xml:space="preserve">based on </w:t>
      </w:r>
      <w:r w:rsidR="005742F8" w:rsidRPr="003951EB">
        <w:rPr>
          <w:rFonts w:ascii="Times New Roman" w:hAnsi="Times New Roman" w:cs="Times New Roman"/>
          <w:sz w:val="20"/>
          <w:szCs w:val="20"/>
        </w:rPr>
        <w:t xml:space="preserve">stock recruitment relationship </w:t>
      </w:r>
    </w:p>
    <w:p w14:paraId="08063967" w14:textId="4732CADB" w:rsidR="00446259" w:rsidRPr="003951EB" w:rsidRDefault="00446259" w:rsidP="000017C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0"/>
          <w:szCs w:val="20"/>
        </w:rPr>
      </w:pPr>
      <w:r w:rsidRPr="003951EB">
        <w:rPr>
          <w:rFonts w:ascii="Times New Roman" w:hAnsi="Times New Roman" w:cs="Times New Roman"/>
          <w:sz w:val="20"/>
          <w:szCs w:val="20"/>
        </w:rPr>
        <w:t xml:space="preserve">More ideas in the background document “Examples of Limit Reference Points” </w:t>
      </w:r>
      <w:r w:rsidR="00F2216C" w:rsidRPr="003951EB">
        <w:rPr>
          <w:rFonts w:ascii="Times New Roman" w:hAnsi="Times New Roman" w:cs="Times New Roman"/>
          <w:sz w:val="20"/>
          <w:szCs w:val="20"/>
        </w:rPr>
        <w:t>in the main directory</w:t>
      </w:r>
    </w:p>
    <w:p w14:paraId="2E083579" w14:textId="77777777" w:rsidR="00446259" w:rsidRPr="003951EB" w:rsidRDefault="00446259" w:rsidP="00446259">
      <w:pPr>
        <w:pStyle w:val="Caption-Figure"/>
        <w:spacing w:beforeLines="120" w:before="288" w:afterLines="120" w:after="288" w:line="264" w:lineRule="auto"/>
        <w:contextualSpacing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Candidate Criteria for Best-Practice Indicators and LRPs:</w:t>
      </w:r>
    </w:p>
    <w:p w14:paraId="0BF83229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Consistent with an objective to avoid serious harm to the stock</w:t>
      </w:r>
    </w:p>
    <w:p w14:paraId="4BA90225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Based on the best available information</w:t>
      </w:r>
    </w:p>
    <w:p w14:paraId="07246BBB" w14:textId="7777777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Operationally useful</w:t>
      </w:r>
    </w:p>
    <w:p w14:paraId="5EB8045B" w14:textId="1B903A97" w:rsidR="00446259" w:rsidRPr="003951EB" w:rsidRDefault="00446259" w:rsidP="00446259">
      <w:pPr>
        <w:pStyle w:val="Caption-Figure"/>
        <w:numPr>
          <w:ilvl w:val="0"/>
          <w:numId w:val="21"/>
        </w:numPr>
        <w:spacing w:beforeLines="120" w:before="288" w:afterLines="120" w:after="288" w:line="264" w:lineRule="auto"/>
        <w:contextualSpacing/>
        <w:rPr>
          <w:rFonts w:ascii="Times New Roman" w:hAnsi="Times New Roman"/>
          <w:i w:val="0"/>
        </w:rPr>
      </w:pPr>
      <w:r w:rsidRPr="003951EB">
        <w:rPr>
          <w:rFonts w:ascii="Times New Roman" w:hAnsi="Times New Roman"/>
          <w:i w:val="0"/>
        </w:rPr>
        <w:t>Reliably estimated</w:t>
      </w:r>
    </w:p>
    <w:p w14:paraId="1E7C1359" w14:textId="77777777" w:rsidR="00446259" w:rsidRPr="003951EB" w:rsidRDefault="00446259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</w:rPr>
      </w:pPr>
    </w:p>
    <w:p w14:paraId="638942D6" w14:textId="26F19F61" w:rsidR="00692B72" w:rsidRPr="003951EB" w:rsidRDefault="00692B72" w:rsidP="00446259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b/>
          <w:i w:val="0"/>
        </w:rPr>
      </w:pPr>
      <w:r w:rsidRPr="003951EB">
        <w:rPr>
          <w:rFonts w:ascii="Times New Roman" w:hAnsi="Times New Roman"/>
          <w:b/>
          <w:i w:val="0"/>
        </w:rPr>
        <w:t>Table 1. Data Files for Exercise 2</w:t>
      </w:r>
    </w:p>
    <w:p w14:paraId="23D5E6DB" w14:textId="77777777" w:rsidR="00692B72" w:rsidRPr="003951EB" w:rsidRDefault="00692B72" w:rsidP="00692B72">
      <w:pPr>
        <w:pStyle w:val="Caption-Figure"/>
        <w:spacing w:beforeLines="120" w:before="288" w:afterLines="120" w:after="288" w:line="264" w:lineRule="auto"/>
        <w:ind w:left="360"/>
        <w:contextualSpacing/>
        <w:rPr>
          <w:rFonts w:ascii="Times New Roman" w:hAnsi="Times New Roman"/>
          <w:i w:val="0"/>
          <w:sz w:val="22"/>
          <w:szCs w:val="22"/>
        </w:rPr>
      </w:pPr>
    </w:p>
    <w:tbl>
      <w:tblPr>
        <w:tblStyle w:val="TableGrid"/>
        <w:tblW w:w="95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"/>
        <w:gridCol w:w="3515"/>
        <w:gridCol w:w="4947"/>
      </w:tblGrid>
      <w:tr w:rsidR="00692B72" w:rsidRPr="003951EB" w14:paraId="5721FD9D" w14:textId="77777777" w:rsidTr="006D4C57">
        <w:trPr>
          <w:trHeight w:val="260"/>
        </w:trPr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</w:tcPr>
          <w:p w14:paraId="6006349A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File Type</w:t>
            </w:r>
          </w:p>
        </w:tc>
        <w:tc>
          <w:tcPr>
            <w:tcW w:w="351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91CD800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File Name</w:t>
            </w:r>
          </w:p>
        </w:tc>
        <w:tc>
          <w:tcPr>
            <w:tcW w:w="49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9772F6" w14:textId="77777777" w:rsidR="00692B72" w:rsidRPr="003951EB" w:rsidRDefault="00692B72" w:rsidP="006D4C57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Description</w:t>
            </w:r>
          </w:p>
        </w:tc>
      </w:tr>
      <w:tr w:rsidR="00446259" w:rsidRPr="003951EB" w14:paraId="0E336DEC" w14:textId="77777777" w:rsidTr="008E32FE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2F2BCF68" w14:textId="77777777" w:rsidR="00446259" w:rsidRPr="003951EB" w:rsidRDefault="00446259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noProof/>
                <w:lang w:eastAsia="en-CA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660CBF7D" wp14:editId="121B0690">
                  <wp:extent cx="402336" cy="228600"/>
                  <wp:effectExtent l="0" t="0" r="0" b="0"/>
                  <wp:docPr id="11" name="Picture 11" descr="Microsoft PowerPoint 2016 - Review 2016 - PCMag U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icrosoft PowerPoint 2016 - Review 2016 - PCMag U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336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3EC08A7E" w14:textId="2EA4CADE" w:rsidR="00446259" w:rsidRPr="003951EB" w:rsidRDefault="00446259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</w:rPr>
              <w:t>BO Group Ex2.pptx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7B8DE913" w14:textId="77777777" w:rsidR="00446259" w:rsidRPr="003951EB" w:rsidRDefault="00446259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proofErr w:type="spellStart"/>
            <w:r w:rsidRPr="003951EB">
              <w:rPr>
                <w:rFonts w:ascii="Times New Roman" w:hAnsi="Times New Roman"/>
                <w:i w:val="0"/>
              </w:rPr>
              <w:t>Powerpoint</w:t>
            </w:r>
            <w:proofErr w:type="spellEnd"/>
            <w:r w:rsidRPr="003951EB">
              <w:rPr>
                <w:rFonts w:ascii="Times New Roman" w:hAnsi="Times New Roman"/>
                <w:i w:val="0"/>
              </w:rPr>
              <w:t xml:space="preserve"> for group exercise and presentation</w:t>
            </w:r>
          </w:p>
        </w:tc>
      </w:tr>
      <w:tr w:rsidR="00EB7730" w:rsidRPr="003951EB" w14:paraId="2B6D8015" w14:textId="77777777" w:rsidTr="00EB7730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08EE49A5" w14:textId="77777777" w:rsidR="00EB7730" w:rsidRPr="003951EB" w:rsidRDefault="00EB7730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22D77F9F" wp14:editId="4047B002">
                  <wp:extent cx="228600" cy="228600"/>
                  <wp:effectExtent l="0" t="0" r="0" b="0"/>
                  <wp:docPr id="26" name="Picture 26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388C041A" w14:textId="77777777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lang w:val="fr-FR"/>
              </w:rPr>
              <w:t>ex2.R</w:t>
            </w:r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6E862605" w14:textId="172546F9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</w:rPr>
              <w:t>R script that imports data with plots and calculations started. Use the main LRP folder as your working directory.</w:t>
            </w:r>
          </w:p>
        </w:tc>
      </w:tr>
      <w:tr w:rsidR="00EB7730" w:rsidRPr="003951EB" w14:paraId="008CFA39" w14:textId="77777777" w:rsidTr="00EB7730">
        <w:trPr>
          <w:trHeight w:val="243"/>
        </w:trPr>
        <w:tc>
          <w:tcPr>
            <w:tcW w:w="953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6F2FE3" w14:textId="1FA31B78" w:rsidR="00EB7730" w:rsidRPr="003951EB" w:rsidRDefault="00EB7730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</w:rPr>
            </w:pP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These files are used in ex</w:t>
            </w:r>
            <w:r w:rsidR="008F38D3">
              <w:rPr>
                <w:rFonts w:ascii="Times New Roman" w:hAnsi="Times New Roman"/>
                <w:i w:val="0"/>
                <w:noProof/>
                <w:lang w:eastAsia="en-CA"/>
              </w:rPr>
              <w:t>2</w:t>
            </w:r>
            <w:r w:rsidRPr="003951EB">
              <w:rPr>
                <w:rFonts w:ascii="Times New Roman" w:hAnsi="Times New Roman"/>
                <w:i w:val="0"/>
                <w:noProof/>
                <w:lang w:eastAsia="en-CA"/>
              </w:rPr>
              <w:t>.R but do not need to be opened:</w:t>
            </w:r>
          </w:p>
        </w:tc>
      </w:tr>
      <w:tr w:rsidR="00692B72" w:rsidRPr="003951EB" w14:paraId="36DB66AE" w14:textId="77777777" w:rsidTr="00EB7730">
        <w:trPr>
          <w:trHeight w:val="494"/>
        </w:trPr>
        <w:tc>
          <w:tcPr>
            <w:tcW w:w="1075" w:type="dxa"/>
            <w:tcBorders>
              <w:top w:val="single" w:sz="4" w:space="0" w:color="auto"/>
            </w:tcBorders>
          </w:tcPr>
          <w:p w14:paraId="499F7A83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7E0DA72E" wp14:editId="134948F4">
                  <wp:extent cx="329184" cy="228600"/>
                  <wp:effectExtent l="0" t="0" r="0" b="0"/>
                  <wp:docPr id="23" name="Picture 23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</w:tcPr>
          <w:p w14:paraId="062BCD22" w14:textId="6F52363E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ex2_at_age_data.csv</w:t>
            </w:r>
          </w:p>
        </w:tc>
        <w:tc>
          <w:tcPr>
            <w:tcW w:w="4947" w:type="dxa"/>
            <w:tcBorders>
              <w:top w:val="single" w:sz="4" w:space="0" w:color="auto"/>
            </w:tcBorders>
            <w:shd w:val="clear" w:color="auto" w:fill="auto"/>
          </w:tcPr>
          <w:p w14:paraId="59694726" w14:textId="00AA54C0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Natural mortality-, weight-, maturity-, and vulnerability-at-age</w:t>
            </w:r>
          </w:p>
        </w:tc>
      </w:tr>
      <w:tr w:rsidR="00692B72" w:rsidRPr="003951EB" w14:paraId="08AE45BE" w14:textId="77777777" w:rsidTr="006D4C57">
        <w:trPr>
          <w:trHeight w:val="494"/>
        </w:trPr>
        <w:tc>
          <w:tcPr>
            <w:tcW w:w="1075" w:type="dxa"/>
          </w:tcPr>
          <w:p w14:paraId="19FEEDF1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08C3D286" wp14:editId="36051531">
                  <wp:extent cx="329184" cy="228600"/>
                  <wp:effectExtent l="0" t="0" r="0" b="0"/>
                  <wp:docPr id="24" name="Picture 24" descr="CSV lay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SV lay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shd w:val="clear" w:color="auto" w:fill="auto"/>
          </w:tcPr>
          <w:p w14:paraId="63FAEA06" w14:textId="6E195E68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ex2_data.csv</w:t>
            </w:r>
          </w:p>
        </w:tc>
        <w:tc>
          <w:tcPr>
            <w:tcW w:w="4947" w:type="dxa"/>
            <w:shd w:val="clear" w:color="auto" w:fill="auto"/>
          </w:tcPr>
          <w:p w14:paraId="2BF0E037" w14:textId="18E2C7B1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 xml:space="preserve">SSB, recruitment, total biomass, catch, </w:t>
            </w:r>
            <w:r w:rsidRPr="003951EB">
              <w:rPr>
                <w:rFonts w:ascii="Times New Roman" w:hAnsi="Times New Roman"/>
                <w:color w:val="BFBFBF" w:themeColor="background1" w:themeShade="BF"/>
              </w:rPr>
              <w:t>F</w:t>
            </w: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, acoustic index by year</w:t>
            </w:r>
          </w:p>
          <w:p w14:paraId="52D6775E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Survey indices for entire stock are and MU1 by year</w:t>
            </w:r>
          </w:p>
        </w:tc>
      </w:tr>
      <w:tr w:rsidR="00692B72" w:rsidRPr="003951EB" w14:paraId="665ABB5C" w14:textId="77777777" w:rsidTr="006D4C57">
        <w:trPr>
          <w:trHeight w:val="422"/>
        </w:trPr>
        <w:tc>
          <w:tcPr>
            <w:tcW w:w="1075" w:type="dxa"/>
            <w:tcBorders>
              <w:bottom w:val="single" w:sz="4" w:space="0" w:color="auto"/>
            </w:tcBorders>
          </w:tcPr>
          <w:p w14:paraId="39BCDAD4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jc w:val="center"/>
              <w:rPr>
                <w:rFonts w:ascii="Times New Roman" w:hAnsi="Times New Roman"/>
                <w:i w:val="0"/>
                <w:highlight w:val="yellow"/>
                <w:lang w:val="fr-FR"/>
              </w:rPr>
            </w:pPr>
            <w:r w:rsidRPr="003951EB">
              <w:rPr>
                <w:rFonts w:ascii="Times New Roman" w:hAnsi="Times New Roman"/>
                <w:noProof/>
                <w:lang w:eastAsia="en-CA"/>
              </w:rPr>
              <w:drawing>
                <wp:inline distT="0" distB="0" distL="0" distR="0" wp14:anchorId="282C10C8" wp14:editId="322ED67B">
                  <wp:extent cx="228600" cy="228600"/>
                  <wp:effectExtent l="0" t="0" r="0" b="0"/>
                  <wp:docPr id="21" name="Picture 21" descr="C:\Users\barretttj\AppData\Local\Microsoft\Windows\INetCache\Content.MSO\3B9046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arretttj\AppData\Local\Microsoft\Windows\INetCache\Content.MSO\3B9046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</w:tcPr>
          <w:p w14:paraId="1D23C219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</w:pPr>
            <w:proofErr w:type="spellStart"/>
            <w:r w:rsidRPr="003951EB">
              <w:rPr>
                <w:rFonts w:ascii="Times New Roman" w:hAnsi="Times New Roman"/>
                <w:i w:val="0"/>
                <w:color w:val="BFBFBF" w:themeColor="background1" w:themeShade="BF"/>
                <w:lang w:val="fr-FR"/>
              </w:rPr>
              <w:t>functions.R</w:t>
            </w:r>
            <w:proofErr w:type="spellEnd"/>
          </w:p>
        </w:tc>
        <w:tc>
          <w:tcPr>
            <w:tcW w:w="4947" w:type="dxa"/>
            <w:tcBorders>
              <w:bottom w:val="single" w:sz="4" w:space="0" w:color="auto"/>
            </w:tcBorders>
            <w:shd w:val="clear" w:color="auto" w:fill="auto"/>
          </w:tcPr>
          <w:p w14:paraId="7FD9ECB4" w14:textId="77777777" w:rsidR="00692B72" w:rsidRPr="003951EB" w:rsidRDefault="00692B72" w:rsidP="008F38D3">
            <w:pPr>
              <w:pStyle w:val="Caption-Figure"/>
              <w:spacing w:before="0" w:after="0"/>
              <w:contextualSpacing/>
              <w:rPr>
                <w:rFonts w:ascii="Times New Roman" w:hAnsi="Times New Roman"/>
                <w:i w:val="0"/>
                <w:color w:val="BFBFBF" w:themeColor="background1" w:themeShade="BF"/>
                <w:highlight w:val="yellow"/>
              </w:rPr>
            </w:pPr>
            <w:r w:rsidRPr="003951EB">
              <w:rPr>
                <w:rFonts w:ascii="Times New Roman" w:hAnsi="Times New Roman"/>
                <w:i w:val="0"/>
                <w:color w:val="BFBFBF" w:themeColor="background1" w:themeShade="BF"/>
              </w:rPr>
              <w:t>R script with functions (in main LRP directory)</w:t>
            </w:r>
          </w:p>
        </w:tc>
      </w:tr>
    </w:tbl>
    <w:p w14:paraId="2A9B3E46" w14:textId="12E64499" w:rsidR="00692B72" w:rsidRPr="003951EB" w:rsidRDefault="00692B72" w:rsidP="00692B72">
      <w:pPr>
        <w:rPr>
          <w:rFonts w:ascii="Times New Roman" w:hAnsi="Times New Roman" w:cs="Times New Roman"/>
          <w:sz w:val="20"/>
          <w:szCs w:val="20"/>
        </w:rPr>
      </w:pPr>
    </w:p>
    <w:p w14:paraId="26E26266" w14:textId="26A3B846" w:rsidR="00EB7730" w:rsidRPr="003951EB" w:rsidRDefault="00EB7730" w:rsidP="00692B72">
      <w:pPr>
        <w:rPr>
          <w:rFonts w:ascii="Times New Roman" w:hAnsi="Times New Roman" w:cs="Times New Roman"/>
          <w:noProof/>
          <w:lang w:val="en-CA" w:eastAsia="en-CA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1B46FD19" wp14:editId="6D5E712F">
            <wp:extent cx="2971800" cy="2066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21A1C41" wp14:editId="161DF319">
            <wp:extent cx="2971800" cy="2066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6D72F2A1" wp14:editId="1768C2FE">
            <wp:extent cx="2971800" cy="20665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E123CD" w14:textId="4EC32C61" w:rsidR="00EB7730" w:rsidRPr="003951EB" w:rsidRDefault="00EB7730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1. Mean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W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eight-at-age,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M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aturity-at-age, and </w:t>
      </w:r>
      <w:r w:rsidR="003951EB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V</w:t>
      </w:r>
      <w:r w:rsidR="007927F5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ulnerability</w:t>
      </w:r>
      <w:r w:rsidR="00E864E6"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at-age</w:t>
      </w:r>
    </w:p>
    <w:p w14:paraId="2B435909" w14:textId="0FC7D7F9" w:rsidR="00E864E6" w:rsidRPr="003951EB" w:rsidRDefault="00E864E6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</w:p>
    <w:p w14:paraId="2461075B" w14:textId="0C2C1057" w:rsidR="00EB7730" w:rsidRPr="003951EB" w:rsidRDefault="003951EB" w:rsidP="00692B72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58BB1465" wp14:editId="7836AE86">
            <wp:extent cx="2971800" cy="20665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24CA98A" wp14:editId="6DF963CC">
            <wp:extent cx="2971800" cy="206654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9746" w14:textId="32F09EDB" w:rsidR="003951EB" w:rsidRPr="003951EB" w:rsidRDefault="003951EB" w:rsidP="00692B72">
      <w:pPr>
        <w:rPr>
          <w:rFonts w:ascii="Times New Roman" w:hAnsi="Times New Roman" w:cs="Times New Roman"/>
          <w:b/>
          <w:sz w:val="20"/>
          <w:szCs w:val="20"/>
        </w:rPr>
      </w:pPr>
      <w:r w:rsidRPr="003951EB">
        <w:rPr>
          <w:rFonts w:ascii="Times New Roman" w:hAnsi="Times New Roman" w:cs="Times New Roman"/>
          <w:b/>
          <w:sz w:val="20"/>
          <w:szCs w:val="20"/>
        </w:rPr>
        <w:t>Figure 2. Esti</w:t>
      </w:r>
      <w:r w:rsidR="00BC0A6A">
        <w:rPr>
          <w:rFonts w:ascii="Times New Roman" w:hAnsi="Times New Roman" w:cs="Times New Roman"/>
          <w:b/>
          <w:sz w:val="20"/>
          <w:szCs w:val="20"/>
        </w:rPr>
        <w:t>mated Stock Recruitment Pairs (L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eft </w:t>
      </w:r>
      <w:r w:rsidR="00BC0A6A">
        <w:rPr>
          <w:rFonts w:ascii="Times New Roman" w:hAnsi="Times New Roman" w:cs="Times New Roman"/>
          <w:b/>
          <w:sz w:val="20"/>
          <w:szCs w:val="20"/>
        </w:rPr>
        <w:t>P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anel: </w:t>
      </w:r>
      <w:r w:rsidR="00BC0A6A">
        <w:rPr>
          <w:rFonts w:ascii="Times New Roman" w:hAnsi="Times New Roman" w:cs="Times New Roman"/>
          <w:b/>
          <w:sz w:val="20"/>
          <w:szCs w:val="20"/>
        </w:rPr>
        <w:t>D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ata </w:t>
      </w:r>
      <w:r w:rsidR="00BC0A6A">
        <w:rPr>
          <w:rFonts w:ascii="Times New Roman" w:hAnsi="Times New Roman" w:cs="Times New Roman"/>
          <w:b/>
          <w:sz w:val="20"/>
          <w:szCs w:val="20"/>
        </w:rPr>
        <w:t>L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abels are </w:t>
      </w:r>
      <w:r w:rsidR="00BC0A6A">
        <w:rPr>
          <w:rFonts w:ascii="Times New Roman" w:hAnsi="Times New Roman" w:cs="Times New Roman"/>
          <w:b/>
          <w:sz w:val="20"/>
          <w:szCs w:val="20"/>
        </w:rPr>
        <w:t>Y</w:t>
      </w:r>
      <w:r w:rsidRPr="003951EB">
        <w:rPr>
          <w:rFonts w:ascii="Times New Roman" w:hAnsi="Times New Roman" w:cs="Times New Roman"/>
          <w:b/>
          <w:sz w:val="20"/>
          <w:szCs w:val="20"/>
        </w:rPr>
        <w:t xml:space="preserve">ears; </w:t>
      </w:r>
      <w:r w:rsidR="00BC0A6A">
        <w:rPr>
          <w:rFonts w:ascii="Times New Roman" w:hAnsi="Times New Roman" w:cs="Times New Roman"/>
          <w:b/>
          <w:sz w:val="20"/>
          <w:szCs w:val="20"/>
        </w:rPr>
        <w:t>Right P</w:t>
      </w:r>
      <w:r w:rsidRPr="003951EB">
        <w:rPr>
          <w:rFonts w:ascii="Times New Roman" w:hAnsi="Times New Roman" w:cs="Times New Roman"/>
          <w:b/>
          <w:sz w:val="20"/>
          <w:szCs w:val="20"/>
        </w:rPr>
        <w:t>anel: Model Estimated Fit)</w:t>
      </w:r>
    </w:p>
    <w:p w14:paraId="242679B8" w14:textId="251D180F" w:rsidR="003951EB" w:rsidRPr="003951EB" w:rsidRDefault="003951EB" w:rsidP="00692B72">
      <w:pPr>
        <w:rPr>
          <w:rFonts w:ascii="Times New Roman" w:hAnsi="Times New Roman" w:cs="Times New Roman"/>
          <w:i/>
          <w:sz w:val="20"/>
          <w:szCs w:val="20"/>
        </w:rPr>
      </w:pPr>
      <w:r w:rsidRPr="003951EB">
        <w:rPr>
          <w:rFonts w:ascii="Times New Roman" w:hAnsi="Times New Roman" w:cs="Times New Roman"/>
          <w:i/>
          <w:sz w:val="20"/>
          <w:szCs w:val="20"/>
        </w:rPr>
        <w:t xml:space="preserve">Note: Model estimated </w:t>
      </w:r>
      <w:proofErr w:type="spellStart"/>
      <w:r w:rsidRPr="003951EB">
        <w:rPr>
          <w:rFonts w:ascii="Times New Roman" w:hAnsi="Times New Roman" w:cs="Times New Roman"/>
          <w:i/>
          <w:sz w:val="20"/>
          <w:szCs w:val="20"/>
        </w:rPr>
        <w:t>Beverton</w:t>
      </w:r>
      <w:proofErr w:type="spellEnd"/>
      <w:r w:rsidRPr="003951EB">
        <w:rPr>
          <w:rFonts w:ascii="Times New Roman" w:hAnsi="Times New Roman" w:cs="Times New Roman"/>
          <w:i/>
          <w:sz w:val="20"/>
          <w:szCs w:val="20"/>
        </w:rPr>
        <w:t>-Holt stock recruitment relationship, a = 0.04301038; b = 0.01645661, estimated from assumed h = 0.75</w:t>
      </w:r>
    </w:p>
    <w:p w14:paraId="6830BA48" w14:textId="12E6B8F6" w:rsidR="003951EB" w:rsidRPr="003951EB" w:rsidRDefault="003951EB" w:rsidP="00692B72">
      <w:pPr>
        <w:rPr>
          <w:rFonts w:ascii="Times New Roman" w:hAnsi="Times New Roman" w:cs="Times New Roman"/>
          <w:noProof/>
          <w:lang w:val="en-CA" w:eastAsia="en-CA"/>
        </w:rPr>
      </w:pPr>
      <w:r w:rsidRPr="003951EB">
        <w:rPr>
          <w:rFonts w:ascii="Times New Roman" w:hAnsi="Times New Roman" w:cs="Times New Roman"/>
          <w:noProof/>
          <w:lang w:val="en-CA" w:eastAsia="en-CA"/>
        </w:rPr>
        <w:lastRenderedPageBreak/>
        <w:drawing>
          <wp:inline distT="0" distB="0" distL="0" distR="0" wp14:anchorId="483C588C" wp14:editId="33A057FE">
            <wp:extent cx="2971800" cy="20665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1C82F255" wp14:editId="0C6E848C">
            <wp:extent cx="2971800" cy="20665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0A376631" wp14:editId="697B7495">
            <wp:extent cx="2971800" cy="206654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51EB">
        <w:rPr>
          <w:rFonts w:ascii="Times New Roman" w:hAnsi="Times New Roman" w:cs="Times New Roman"/>
          <w:noProof/>
          <w:lang w:val="en-CA" w:eastAsia="en-CA"/>
        </w:rPr>
        <w:drawing>
          <wp:inline distT="0" distB="0" distL="0" distR="0" wp14:anchorId="301F4509" wp14:editId="545CFB45">
            <wp:extent cx="2971800" cy="20665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26925" w14:textId="16CCD6D9" w:rsidR="003951EB" w:rsidRPr="003951EB" w:rsidRDefault="003951EB" w:rsidP="00692B72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4. Time Series Plots for Model Estimated Recruitment, Model Estimated Spawning Stock Biomass, Total Catch, and Model Estimated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(maximum </w:t>
      </w:r>
      <w:r w:rsidRPr="003951EB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-at-age)</w:t>
      </w:r>
    </w:p>
    <w:p w14:paraId="2456EFF3" w14:textId="0244EC65" w:rsidR="003951EB" w:rsidRDefault="006E1EDB" w:rsidP="00692B72">
      <w:pPr>
        <w:rPr>
          <w:rFonts w:ascii="Times New Roman" w:hAnsi="Times New Roman" w:cs="Times New Roman"/>
          <w:i/>
          <w:sz w:val="20"/>
          <w:szCs w:val="20"/>
        </w:rPr>
      </w:pPr>
      <w:r>
        <w:rPr>
          <w:noProof/>
          <w:lang w:val="en-CA" w:eastAsia="en-CA"/>
        </w:rPr>
        <w:drawing>
          <wp:inline distT="0" distB="0" distL="0" distR="0" wp14:anchorId="3FDA7CDD" wp14:editId="55713F49">
            <wp:extent cx="2971800" cy="206654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591">
        <w:rPr>
          <w:noProof/>
          <w:lang w:val="en-CA" w:eastAsia="en-CA"/>
        </w:rPr>
        <w:drawing>
          <wp:inline distT="0" distB="0" distL="0" distR="0" wp14:anchorId="6468E744" wp14:editId="26FBDE74">
            <wp:extent cx="2971800" cy="206654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D93BC" w14:textId="62E0FEA1" w:rsidR="006E1EDB" w:rsidRDefault="003951EB" w:rsidP="003951EB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4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SSB 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and </w:t>
      </w:r>
      <w:r w:rsidR="00656591" w:rsidRPr="00656591">
        <w:rPr>
          <w:rFonts w:ascii="Times New Roman" w:hAnsi="Times New Roman" w:cs="Times New Roman"/>
          <w:b/>
          <w:i/>
          <w:noProof/>
          <w:sz w:val="20"/>
          <w:szCs w:val="20"/>
          <w:lang w:val="en-CA" w:eastAsia="en-CA"/>
        </w:rPr>
        <w:t>F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Time Series Plot</w:t>
      </w:r>
      <w:r w:rsid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s</w:t>
      </w:r>
    </w:p>
    <w:p w14:paraId="59831558" w14:textId="24A195AA" w:rsidR="00656591" w:rsidRDefault="006E1EDB" w:rsidP="00656591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s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 xml:space="preserve">Purple line 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=</w:t>
      </w:r>
      <w:r w:rsidRPr="00656591">
        <w:rPr>
          <w:rFonts w:ascii="Times New Roman" w:hAnsi="Times New Roman" w:cs="Times New Roman"/>
          <w:b/>
          <w:noProof/>
          <w:color w:val="7030A0"/>
          <w:sz w:val="20"/>
          <w:szCs w:val="20"/>
          <w:lang w:val="en-CA" w:eastAsia="en-CA"/>
        </w:rPr>
        <w:t xml:space="preserve"> 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lang w:val="en-CA" w:eastAsia="en-CA"/>
        </w:rPr>
        <w:t>equilibrium SSB</w:t>
      </w:r>
      <w:r w:rsidRPr="00656591">
        <w:rPr>
          <w:rFonts w:ascii="Times New Roman" w:hAnsi="Times New Roman" w:cs="Times New Roman"/>
          <w:i/>
          <w:noProof/>
          <w:color w:val="7030A0"/>
          <w:sz w:val="20"/>
          <w:szCs w:val="20"/>
          <w:vertAlign w:val="subscript"/>
          <w:lang w:val="en-CA" w:eastAsia="en-CA"/>
        </w:rPr>
        <w:t>0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green </w:t>
      </w:r>
      <w:r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line = equilibrium SSB</w:t>
      </w:r>
      <w:r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MSY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(left</w:t>
      </w:r>
      <w:r w:rsid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plot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)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 xml:space="preserve">or equilibrium 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lang w:val="en-CA" w:eastAsia="en-CA"/>
        </w:rPr>
        <w:t>F</w:t>
      </w:r>
      <w:r w:rsidR="00656591" w:rsidRP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>MSY</w:t>
      </w:r>
      <w:r w:rsidR="00656591">
        <w:rPr>
          <w:rFonts w:ascii="Times New Roman" w:hAnsi="Times New Roman" w:cs="Times New Roman"/>
          <w:i/>
          <w:noProof/>
          <w:color w:val="00B050"/>
          <w:sz w:val="20"/>
          <w:szCs w:val="20"/>
          <w:vertAlign w:val="subscript"/>
          <w:lang w:val="en-CA" w:eastAsia="en-CA"/>
        </w:rPr>
        <w:t xml:space="preserve"> </w:t>
      </w:r>
      <w:r w:rsidR="00656591" w:rsidRPr="00656591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(right plot)</w:t>
      </w:r>
    </w:p>
    <w:p w14:paraId="11628F1A" w14:textId="5EAEA43B" w:rsidR="006E1EDB" w:rsidRDefault="006E1EDB" w:rsidP="003951E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002DE5B8" w14:textId="77777777" w:rsidR="006E1EDB" w:rsidRPr="006E1EDB" w:rsidRDefault="006E1EDB" w:rsidP="003951EB">
      <w:pP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</w:p>
    <w:p w14:paraId="33075BF7" w14:textId="77777777" w:rsidR="00656591" w:rsidRDefault="006E1EDB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253BD2AE" wp14:editId="030E19E8">
            <wp:extent cx="2971800" cy="206654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051D0" w14:textId="0AEC3AB7" w:rsidR="00656591" w:rsidRDefault="00656591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656591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 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5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 w:rsidRPr="006E1ED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Acou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stic Index of SSB for MU1 (years 26-50) </w:t>
      </w:r>
    </w:p>
    <w:p w14:paraId="674F6703" w14:textId="77777777" w:rsidR="00656591" w:rsidRDefault="00656591" w:rsidP="00656591">
      <w:pPr>
        <w:spacing w:after="0"/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Index is a relative index of SSB</w:t>
      </w:r>
    </w:p>
    <w:p w14:paraId="6C2FBEBF" w14:textId="77777777" w:rsidR="00656591" w:rsidRPr="006E1EDB" w:rsidRDefault="00656591" w:rsidP="00656591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Black line = Annual index, </w:t>
      </w:r>
      <w:r w:rsidRPr="006E1EDB">
        <w:rPr>
          <w:rFonts w:ascii="Times New Roman" w:hAnsi="Times New Roman" w:cs="Times New Roman"/>
          <w:i/>
          <w:noProof/>
          <w:color w:val="FF0000"/>
          <w:sz w:val="20"/>
          <w:szCs w:val="20"/>
          <w:lang w:val="en-CA" w:eastAsia="en-CA"/>
        </w:rPr>
        <w:t>Red line = 3 year moving average</w:t>
      </w: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, </w:t>
      </w:r>
      <w:r w:rsidRPr="006E1EDB"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  <w:t>Blue line = loess smoother with span = 0.5</w:t>
      </w:r>
    </w:p>
    <w:p w14:paraId="4CA6D97E" w14:textId="77777777" w:rsidR="00656591" w:rsidRDefault="00656591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p w14:paraId="725CAF21" w14:textId="0B47ADBF" w:rsidR="003951EB" w:rsidRDefault="006E1EDB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EF3A974" wp14:editId="43CA01D7">
            <wp:extent cx="2971800" cy="206654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85E35" w14:textId="39399767" w:rsidR="00656591" w:rsidRDefault="00656591" w:rsidP="00656591">
      <w:pP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</w:pP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Figure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>6</w:t>
      </w:r>
      <w:r w:rsidRPr="003951EB"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. </w:t>
      </w:r>
      <w:r>
        <w:rPr>
          <w:rFonts w:ascii="Times New Roman" w:hAnsi="Times New Roman" w:cs="Times New Roman"/>
          <w:b/>
          <w:noProof/>
          <w:sz w:val="20"/>
          <w:szCs w:val="20"/>
          <w:lang w:val="en-CA" w:eastAsia="en-CA"/>
        </w:rPr>
        <w:t xml:space="preserve">Relative Exploitation Rate (years 26-50) </w:t>
      </w:r>
    </w:p>
    <w:p w14:paraId="23C955F9" w14:textId="184956A9" w:rsidR="00656591" w:rsidRPr="006E1EDB" w:rsidRDefault="00656591" w:rsidP="00656591">
      <w:pPr>
        <w:spacing w:after="0"/>
        <w:rPr>
          <w:rFonts w:ascii="Times New Roman" w:hAnsi="Times New Roman" w:cs="Times New Roman"/>
          <w:i/>
          <w:noProof/>
          <w:color w:val="0000FF"/>
          <w:sz w:val="20"/>
          <w:szCs w:val="20"/>
          <w:lang w:val="en-CA" w:eastAsia="en-CA"/>
        </w:rPr>
      </w:pPr>
      <w:r w:rsidRPr="006E1EDB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Notes: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Calcul</w:t>
      </w:r>
      <w:r w:rsidR="007927F5"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>a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ted as the ratio of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Catch</w:t>
      </w:r>
      <w:r>
        <w:rPr>
          <w:rFonts w:ascii="Times New Roman" w:hAnsi="Times New Roman" w:cs="Times New Roman"/>
          <w:i/>
          <w:noProof/>
          <w:sz w:val="20"/>
          <w:szCs w:val="20"/>
          <w:lang w:val="en-CA" w:eastAsia="en-CA"/>
        </w:rPr>
        <w:t xml:space="preserve"> to the 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loess smoothe</w:t>
      </w:r>
      <w:r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>d</w:t>
      </w:r>
      <w:r w:rsidRPr="00656591">
        <w:rPr>
          <w:rFonts w:ascii="Times New Roman" w:hAnsi="Times New Roman" w:cs="Times New Roman"/>
          <w:i/>
          <w:noProof/>
          <w:sz w:val="20"/>
          <w:szCs w:val="20"/>
          <w:u w:val="single"/>
          <w:lang w:val="en-CA" w:eastAsia="en-CA"/>
        </w:rPr>
        <w:t xml:space="preserve"> acoustic index of SSB</w:t>
      </w:r>
    </w:p>
    <w:p w14:paraId="57E11F46" w14:textId="77777777" w:rsidR="00656591" w:rsidRPr="003951EB" w:rsidRDefault="00656591" w:rsidP="00692B72">
      <w:pPr>
        <w:rPr>
          <w:rFonts w:ascii="Times New Roman" w:hAnsi="Times New Roman" w:cs="Times New Roman"/>
          <w:i/>
          <w:sz w:val="20"/>
          <w:szCs w:val="20"/>
          <w:lang w:val="en-CA"/>
        </w:rPr>
      </w:pPr>
    </w:p>
    <w:sectPr w:rsidR="00656591" w:rsidRPr="003951EB" w:rsidSect="004F44B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186E69" w14:textId="77777777" w:rsidR="00174E22" w:rsidRDefault="00174E22" w:rsidP="00AF44A8">
      <w:pPr>
        <w:spacing w:after="0" w:line="240" w:lineRule="auto"/>
      </w:pPr>
      <w:r>
        <w:separator/>
      </w:r>
    </w:p>
  </w:endnote>
  <w:endnote w:type="continuationSeparator" w:id="0">
    <w:p w14:paraId="67311E90" w14:textId="77777777" w:rsidR="00174E22" w:rsidRDefault="00174E22" w:rsidP="00AF44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20B0704020202020204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58061" w14:textId="77777777" w:rsidR="008C72FA" w:rsidRDefault="008C72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80B65" w14:textId="16B4DD8F" w:rsidR="00AF44A8" w:rsidRPr="00AF44A8" w:rsidRDefault="00AF44A8" w:rsidP="00AF44A8">
    <w:pPr>
      <w:pStyle w:val="Foot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>
      <w:rPr>
        <w:rFonts w:ascii="Times New Roman" w:hAnsi="Times New Roman" w:cs="Times New Roman"/>
        <w:b/>
        <w:color w:val="5B9BD5" w:themeColor="accent1"/>
        <w:sz w:val="24"/>
        <w:szCs w:val="24"/>
      </w:rPr>
      <w:t>Exercise 2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Page </w: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begin"/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instrText xml:space="preserve"> PAGE   \* MERGEFORMAT </w:instrText>
    </w:r>
    <w:r w:rsidRPr="00A153B1">
      <w:rPr>
        <w:rFonts w:ascii="Times New Roman" w:hAnsi="Times New Roman" w:cs="Times New Roman"/>
        <w:b/>
        <w:color w:val="5B9BD5" w:themeColor="accent1"/>
        <w:sz w:val="24"/>
        <w:szCs w:val="24"/>
      </w:rPr>
      <w:fldChar w:fldCharType="separate"/>
    </w:r>
    <w:r w:rsidR="007927F5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t>4</w:t>
    </w:r>
    <w:r w:rsidRPr="00A153B1">
      <w:rPr>
        <w:rFonts w:ascii="Times New Roman" w:hAnsi="Times New Roman" w:cs="Times New Roman"/>
        <w:b/>
        <w:noProof/>
        <w:color w:val="5B9BD5" w:themeColor="accent1"/>
        <w:sz w:val="24"/>
        <w:szCs w:val="24"/>
      </w:rPr>
      <w:fldChar w:fldCharType="end"/>
    </w:r>
    <w:r w:rsidR="00656591">
      <w:rPr>
        <w:rFonts w:ascii="Times New Roman" w:hAnsi="Times New Roman" w:cs="Times New Roman"/>
        <w:b/>
        <w:color w:val="5B9BD5" w:themeColor="accent1"/>
        <w:sz w:val="24"/>
        <w:szCs w:val="24"/>
      </w:rPr>
      <w:t xml:space="preserve"> of 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74E8D7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8D2AB" w14:textId="77777777" w:rsidR="00174E22" w:rsidRDefault="00174E22" w:rsidP="00AF44A8">
      <w:pPr>
        <w:spacing w:after="0" w:line="240" w:lineRule="auto"/>
      </w:pPr>
      <w:r>
        <w:separator/>
      </w:r>
    </w:p>
  </w:footnote>
  <w:footnote w:type="continuationSeparator" w:id="0">
    <w:p w14:paraId="404D3C78" w14:textId="77777777" w:rsidR="00174E22" w:rsidRDefault="00174E22" w:rsidP="00AF44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0512E" w14:textId="77777777" w:rsidR="008C72FA" w:rsidRDefault="008C72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553B4A" w14:textId="77777777" w:rsidR="00AF44A8" w:rsidRPr="00A153B1" w:rsidRDefault="00AF44A8" w:rsidP="00AF44A8">
    <w:pPr>
      <w:pStyle w:val="Header"/>
      <w:jc w:val="center"/>
      <w:rPr>
        <w:rFonts w:ascii="Times New Roman" w:hAnsi="Times New Roman" w:cs="Times New Roman"/>
        <w:b/>
        <w:color w:val="5B9BD5" w:themeColor="accent1"/>
        <w:sz w:val="24"/>
        <w:szCs w:val="24"/>
      </w:rPr>
    </w:pPr>
    <w:r w:rsidRPr="00A153B1">
      <w:rPr>
        <w:rFonts w:ascii="Times New Roman" w:hAnsi="Times New Roman" w:cs="Times New Roman"/>
        <w:b/>
        <w:bCs/>
        <w:color w:val="5B9BD5" w:themeColor="accent1"/>
        <w:sz w:val="24"/>
        <w:szCs w:val="24"/>
      </w:rPr>
      <w:t>Limit Reference Points and the Fish Stocks Provisions – A Joint TESA/NOG Workshop</w:t>
    </w:r>
  </w:p>
  <w:p w14:paraId="1D6FD8EE" w14:textId="77777777" w:rsidR="00AF44A8" w:rsidRDefault="00AF44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7F42F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5964"/>
    <w:multiLevelType w:val="hybridMultilevel"/>
    <w:tmpl w:val="593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E66E5"/>
    <w:multiLevelType w:val="hybridMultilevel"/>
    <w:tmpl w:val="4C48F8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93D5F"/>
    <w:multiLevelType w:val="hybridMultilevel"/>
    <w:tmpl w:val="65C6F8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2775C"/>
    <w:multiLevelType w:val="hybridMultilevel"/>
    <w:tmpl w:val="55728DC2"/>
    <w:lvl w:ilvl="0" w:tplc="10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4" w15:restartNumberingAfterBreak="0">
    <w:nsid w:val="24883A0D"/>
    <w:multiLevelType w:val="hybridMultilevel"/>
    <w:tmpl w:val="9490F2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685E9A"/>
    <w:multiLevelType w:val="hybridMultilevel"/>
    <w:tmpl w:val="E32A4A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6B57A9C"/>
    <w:multiLevelType w:val="hybridMultilevel"/>
    <w:tmpl w:val="E90E3F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02783"/>
    <w:multiLevelType w:val="hybridMultilevel"/>
    <w:tmpl w:val="18C6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F43A59"/>
    <w:multiLevelType w:val="hybridMultilevel"/>
    <w:tmpl w:val="7046B8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F109A"/>
    <w:multiLevelType w:val="hybridMultilevel"/>
    <w:tmpl w:val="4D5E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679DE"/>
    <w:multiLevelType w:val="hybridMultilevel"/>
    <w:tmpl w:val="2BE65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9F341A"/>
    <w:multiLevelType w:val="hybridMultilevel"/>
    <w:tmpl w:val="4E6E2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950D1D"/>
    <w:multiLevelType w:val="hybridMultilevel"/>
    <w:tmpl w:val="6A188D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A7D30"/>
    <w:multiLevelType w:val="hybridMultilevel"/>
    <w:tmpl w:val="0122E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97769"/>
    <w:multiLevelType w:val="hybridMultilevel"/>
    <w:tmpl w:val="DE727914"/>
    <w:lvl w:ilvl="0" w:tplc="A068292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4656F6C"/>
    <w:multiLevelType w:val="hybridMultilevel"/>
    <w:tmpl w:val="2364F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13E5B"/>
    <w:multiLevelType w:val="hybridMultilevel"/>
    <w:tmpl w:val="C622A6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BC7CA7"/>
    <w:multiLevelType w:val="hybridMultilevel"/>
    <w:tmpl w:val="CA7C9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E42A8"/>
    <w:multiLevelType w:val="hybridMultilevel"/>
    <w:tmpl w:val="B2F4F2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F67E8A"/>
    <w:multiLevelType w:val="hybridMultilevel"/>
    <w:tmpl w:val="898AE8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8C26B6"/>
    <w:multiLevelType w:val="hybridMultilevel"/>
    <w:tmpl w:val="A37C5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320A17"/>
    <w:multiLevelType w:val="hybridMultilevel"/>
    <w:tmpl w:val="78663F3A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7EF264EF"/>
    <w:multiLevelType w:val="hybridMultilevel"/>
    <w:tmpl w:val="108ABC30"/>
    <w:lvl w:ilvl="0" w:tplc="2CF89AF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19"/>
  </w:num>
  <w:num w:numId="5">
    <w:abstractNumId w:val="3"/>
  </w:num>
  <w:num w:numId="6">
    <w:abstractNumId w:val="12"/>
  </w:num>
  <w:num w:numId="7">
    <w:abstractNumId w:val="10"/>
  </w:num>
  <w:num w:numId="8">
    <w:abstractNumId w:val="5"/>
  </w:num>
  <w:num w:numId="9">
    <w:abstractNumId w:val="1"/>
  </w:num>
  <w:num w:numId="10">
    <w:abstractNumId w:val="20"/>
  </w:num>
  <w:num w:numId="11">
    <w:abstractNumId w:val="6"/>
  </w:num>
  <w:num w:numId="12">
    <w:abstractNumId w:val="16"/>
  </w:num>
  <w:num w:numId="13">
    <w:abstractNumId w:val="4"/>
  </w:num>
  <w:num w:numId="14">
    <w:abstractNumId w:val="15"/>
  </w:num>
  <w:num w:numId="15">
    <w:abstractNumId w:val="22"/>
  </w:num>
  <w:num w:numId="16">
    <w:abstractNumId w:val="18"/>
  </w:num>
  <w:num w:numId="17">
    <w:abstractNumId w:val="9"/>
  </w:num>
  <w:num w:numId="18">
    <w:abstractNumId w:val="17"/>
  </w:num>
  <w:num w:numId="19">
    <w:abstractNumId w:val="13"/>
  </w:num>
  <w:num w:numId="20">
    <w:abstractNumId w:val="7"/>
  </w:num>
  <w:num w:numId="21">
    <w:abstractNumId w:val="0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E7"/>
    <w:rsid w:val="00010BCF"/>
    <w:rsid w:val="000147D4"/>
    <w:rsid w:val="00032F21"/>
    <w:rsid w:val="00035FD7"/>
    <w:rsid w:val="00057179"/>
    <w:rsid w:val="0007668D"/>
    <w:rsid w:val="000852B2"/>
    <w:rsid w:val="000A7242"/>
    <w:rsid w:val="000B2908"/>
    <w:rsid w:val="00105711"/>
    <w:rsid w:val="00106BAC"/>
    <w:rsid w:val="001436EF"/>
    <w:rsid w:val="001544FE"/>
    <w:rsid w:val="00174E22"/>
    <w:rsid w:val="001A45A8"/>
    <w:rsid w:val="001B3BD8"/>
    <w:rsid w:val="001E6B8F"/>
    <w:rsid w:val="002B0B48"/>
    <w:rsid w:val="002D6F92"/>
    <w:rsid w:val="002E1C23"/>
    <w:rsid w:val="00313278"/>
    <w:rsid w:val="00316B68"/>
    <w:rsid w:val="0036250C"/>
    <w:rsid w:val="003842AA"/>
    <w:rsid w:val="003951EB"/>
    <w:rsid w:val="003C0592"/>
    <w:rsid w:val="004009CD"/>
    <w:rsid w:val="00410D01"/>
    <w:rsid w:val="004319CD"/>
    <w:rsid w:val="00442725"/>
    <w:rsid w:val="00446259"/>
    <w:rsid w:val="00453DDF"/>
    <w:rsid w:val="004628A5"/>
    <w:rsid w:val="00477D4E"/>
    <w:rsid w:val="00487131"/>
    <w:rsid w:val="004A534C"/>
    <w:rsid w:val="004D1841"/>
    <w:rsid w:val="004F44B3"/>
    <w:rsid w:val="004F46BD"/>
    <w:rsid w:val="00514193"/>
    <w:rsid w:val="005171B1"/>
    <w:rsid w:val="00517986"/>
    <w:rsid w:val="00560F7D"/>
    <w:rsid w:val="005731F3"/>
    <w:rsid w:val="005742F8"/>
    <w:rsid w:val="00584A3A"/>
    <w:rsid w:val="00593BDA"/>
    <w:rsid w:val="006130C4"/>
    <w:rsid w:val="006248E6"/>
    <w:rsid w:val="00656591"/>
    <w:rsid w:val="0067741D"/>
    <w:rsid w:val="00692B72"/>
    <w:rsid w:val="006B3539"/>
    <w:rsid w:val="006E1EDB"/>
    <w:rsid w:val="00717BB0"/>
    <w:rsid w:val="00725307"/>
    <w:rsid w:val="00726367"/>
    <w:rsid w:val="00757A84"/>
    <w:rsid w:val="00774C88"/>
    <w:rsid w:val="007927F5"/>
    <w:rsid w:val="007A3E10"/>
    <w:rsid w:val="007E0C99"/>
    <w:rsid w:val="007E2BE7"/>
    <w:rsid w:val="008026AD"/>
    <w:rsid w:val="00830C2A"/>
    <w:rsid w:val="00831972"/>
    <w:rsid w:val="00850751"/>
    <w:rsid w:val="008A4D07"/>
    <w:rsid w:val="008B4323"/>
    <w:rsid w:val="008C72FA"/>
    <w:rsid w:val="008D15B8"/>
    <w:rsid w:val="008D1DFC"/>
    <w:rsid w:val="008E439B"/>
    <w:rsid w:val="008F38D3"/>
    <w:rsid w:val="00903022"/>
    <w:rsid w:val="009249E5"/>
    <w:rsid w:val="009602C1"/>
    <w:rsid w:val="00962DC4"/>
    <w:rsid w:val="00987F4C"/>
    <w:rsid w:val="009A5897"/>
    <w:rsid w:val="009B2AD1"/>
    <w:rsid w:val="009E1179"/>
    <w:rsid w:val="009E72DC"/>
    <w:rsid w:val="00A079DE"/>
    <w:rsid w:val="00A6675D"/>
    <w:rsid w:val="00A82C39"/>
    <w:rsid w:val="00AA44D4"/>
    <w:rsid w:val="00AA5647"/>
    <w:rsid w:val="00AD644C"/>
    <w:rsid w:val="00AF44A8"/>
    <w:rsid w:val="00B003A0"/>
    <w:rsid w:val="00B94AD6"/>
    <w:rsid w:val="00B95166"/>
    <w:rsid w:val="00BC0A6A"/>
    <w:rsid w:val="00BD3239"/>
    <w:rsid w:val="00BE509D"/>
    <w:rsid w:val="00BF08AC"/>
    <w:rsid w:val="00C00B32"/>
    <w:rsid w:val="00C174D4"/>
    <w:rsid w:val="00C8056B"/>
    <w:rsid w:val="00C91B34"/>
    <w:rsid w:val="00CC1C86"/>
    <w:rsid w:val="00D27991"/>
    <w:rsid w:val="00D306C5"/>
    <w:rsid w:val="00D569CF"/>
    <w:rsid w:val="00E03320"/>
    <w:rsid w:val="00E864E6"/>
    <w:rsid w:val="00EA0E4F"/>
    <w:rsid w:val="00EB7730"/>
    <w:rsid w:val="00EC3C88"/>
    <w:rsid w:val="00EE2030"/>
    <w:rsid w:val="00EF5A3A"/>
    <w:rsid w:val="00F104BE"/>
    <w:rsid w:val="00F1334A"/>
    <w:rsid w:val="00F2216C"/>
    <w:rsid w:val="00F26CD0"/>
    <w:rsid w:val="00F64B5D"/>
    <w:rsid w:val="00F71C47"/>
    <w:rsid w:val="00FC2EFA"/>
    <w:rsid w:val="00F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C57BE"/>
  <w15:chartTrackingRefBased/>
  <w15:docId w15:val="{945E50DC-FF6E-489F-A057-4B5065A4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514193"/>
    <w:pPr>
      <w:keepNext/>
      <w:spacing w:before="240" w:after="120" w:line="240" w:lineRule="auto"/>
      <w:jc w:val="center"/>
      <w:outlineLvl w:val="1"/>
    </w:pPr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4193"/>
    <w:rPr>
      <w:rFonts w:ascii="Arial Bold" w:eastAsia="Times New Roman" w:hAnsi="Arial Bold" w:cs="Times New Roman"/>
      <w:b/>
      <w:caps/>
      <w:sz w:val="24"/>
      <w:szCs w:val="24"/>
      <w:lang w:val="en-CA"/>
    </w:rPr>
  </w:style>
  <w:style w:type="paragraph" w:styleId="BodyText">
    <w:name w:val="Body Text"/>
    <w:basedOn w:val="Normal"/>
    <w:link w:val="BodyTextChar"/>
    <w:qFormat/>
    <w:rsid w:val="00514193"/>
    <w:pPr>
      <w:spacing w:before="120" w:after="120" w:line="240" w:lineRule="auto"/>
    </w:pPr>
    <w:rPr>
      <w:rFonts w:ascii="Arial" w:eastAsia="Times New Roman" w:hAnsi="Arial" w:cs="Times New Roman"/>
      <w:szCs w:val="20"/>
      <w:lang w:val="en-CA"/>
    </w:rPr>
  </w:style>
  <w:style w:type="character" w:customStyle="1" w:styleId="BodyTextChar">
    <w:name w:val="Body Text Char"/>
    <w:basedOn w:val="DefaultParagraphFont"/>
    <w:link w:val="BodyText"/>
    <w:rsid w:val="00514193"/>
    <w:rPr>
      <w:rFonts w:ascii="Arial" w:eastAsia="Times New Roman" w:hAnsi="Arial" w:cs="Times New Roman"/>
      <w:szCs w:val="20"/>
      <w:lang w:val="en-CA"/>
    </w:rPr>
  </w:style>
  <w:style w:type="paragraph" w:customStyle="1" w:styleId="Caption-Table">
    <w:name w:val="Caption - Table"/>
    <w:basedOn w:val="Normal"/>
    <w:qFormat/>
    <w:rsid w:val="00514193"/>
    <w:pPr>
      <w:keepNext/>
      <w:keepLines/>
      <w:spacing w:before="240" w:after="12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paragraph" w:customStyle="1" w:styleId="Caption-Figure">
    <w:name w:val="Caption - Figure"/>
    <w:basedOn w:val="Normal"/>
    <w:qFormat/>
    <w:rsid w:val="00514193"/>
    <w:pPr>
      <w:keepLines/>
      <w:spacing w:before="120" w:after="240" w:line="240" w:lineRule="auto"/>
    </w:pPr>
    <w:rPr>
      <w:rFonts w:ascii="Arial" w:eastAsia="Times New Roman" w:hAnsi="Arial" w:cs="Times New Roman"/>
      <w:i/>
      <w:sz w:val="20"/>
      <w:szCs w:val="20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6774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4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4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4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4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4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41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24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48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69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3B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A8"/>
  </w:style>
  <w:style w:type="paragraph" w:styleId="Footer">
    <w:name w:val="footer"/>
    <w:basedOn w:val="Normal"/>
    <w:link w:val="FooterChar"/>
    <w:uiPriority w:val="99"/>
    <w:unhideWhenUsed/>
    <w:rsid w:val="00AF44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6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web/packages/SAMtool/SAMtool.pdf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github.com/smartell/iSCA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B1116-448D-4F81-A4F2-3AB476E29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Barrett, Tim</dc:creator>
  <cp:keywords/>
  <dc:description/>
  <cp:lastModifiedBy>Barrett, Tim</cp:lastModifiedBy>
  <cp:revision>17</cp:revision>
  <dcterms:created xsi:type="dcterms:W3CDTF">2021-11-16T19:24:00Z</dcterms:created>
  <dcterms:modified xsi:type="dcterms:W3CDTF">2021-11-30T13:36:00Z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bfb733f-faef-464c-9b6d-731b56f94973_Enabled">
    <vt:lpwstr>true</vt:lpwstr>
  </property>
  <property fmtid="{D5CDD505-2E9C-101B-9397-08002B2CF9AE}" pid="3" name="MSIP_Label_1bfb733f-faef-464c-9b6d-731b56f94973_SetDate">
    <vt:lpwstr>2021-10-12T19:02:06Z</vt:lpwstr>
  </property>
  <property fmtid="{D5CDD505-2E9C-101B-9397-08002B2CF9AE}" pid="4" name="MSIP_Label_1bfb733f-faef-464c-9b6d-731b56f94973_Method">
    <vt:lpwstr>Standard</vt:lpwstr>
  </property>
  <property fmtid="{D5CDD505-2E9C-101B-9397-08002B2CF9AE}" pid="5" name="MSIP_Label_1bfb733f-faef-464c-9b6d-731b56f94973_Name">
    <vt:lpwstr>Unclass - Non-Classifié</vt:lpwstr>
  </property>
  <property fmtid="{D5CDD505-2E9C-101B-9397-08002B2CF9AE}" pid="6" name="MSIP_Label_1bfb733f-faef-464c-9b6d-731b56f94973_SiteId">
    <vt:lpwstr>1594fdae-a1d9-4405-915d-011467234338</vt:lpwstr>
  </property>
  <property fmtid="{D5CDD505-2E9C-101B-9397-08002B2CF9AE}" pid="7" name="MSIP_Label_1bfb733f-faef-464c-9b6d-731b56f94973_ActionId">
    <vt:lpwstr>3b5e3bcd-7348-4d14-9040-0000140dc398</vt:lpwstr>
  </property>
</Properties>
</file>