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Absolute change in Shannon-Weiner index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52"/>
        <w:gridCol w:w="1903"/>
        <w:gridCol w:w="1903"/>
        <w:gridCol w:w="1364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Shannon_2024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Shannon_2026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delta_SW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2026-05-26T20:16:47Z</dcterms:modified>
  <cp:category/>
</cp:coreProperties>
</file>