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Absolute change in mean species richness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961"/>
        <w:gridCol w:w="1352"/>
        <w:gridCol w:w="1707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spp_richness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0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2026-05-25T08:40:24Z</dcterms:modified>
  <cp:category/>
</cp:coreProperties>
</file>