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Absolute change in mean seedling density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352"/>
        <w:gridCol w:w="1499"/>
        <w:gridCol w:w="1499"/>
        <w:gridCol w:w="200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dens_2024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dens_2026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delta_Seeddens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1,283.20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2,336.51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1,053.30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520.99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253.30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2,064.32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868.77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1,722.11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-660.50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-386.29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-1,047.63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-624.61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2,379.99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-1,237.93</w:t>
            </w:r>
          </w:p>
        </w:tc>
      </w:tr>
      <w:tr>
        <w:trPr>
          <w:trHeight w:val="60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1,827.10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1,241.08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-586.02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2026-05-27T17:45:35Z</dcterms:modified>
  <cp:category/>
</cp:coreProperties>
</file>