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Relative change in mean tree density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352"/>
        <w:gridCol w:w="1267"/>
        <w:gridCol w:w="839"/>
        <w:gridCol w:w="961"/>
        <w:gridCol w:w="1279"/>
        <w:gridCol w:w="1316"/>
        <w:gridCol w:w="1548"/>
        <w:gridCol w:w="1695"/>
        <w:gridCol w:w="173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CI_lower_pct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CI_upper_pct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-44.52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-44.67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-34.03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16.16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-31.05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-35.06</w:t>
            </w:r>
          </w:p>
        </w:tc>
      </w:tr>
      <w:tr>
        <w:trPr>
          <w:trHeight w:val="57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-36.57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2026-06-02T12:03:58Z</dcterms:modified>
  <cp:category/>
</cp:coreProperties>
</file>