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ACF61" w14:textId="77777777" w:rsidR="009503D2" w:rsidRPr="009503D2" w:rsidRDefault="009503D2" w:rsidP="009503D2">
      <w:pPr>
        <w:pStyle w:val="Title"/>
      </w:pPr>
      <w:r w:rsidRPr="009503D2">
        <w:t>Meeting Proceedings: AB Entheos &amp; AWF Introduction</w:t>
      </w:r>
    </w:p>
    <w:p w14:paraId="2F4F012B" w14:textId="77777777" w:rsidR="009503D2" w:rsidRDefault="009503D2" w:rsidP="009503D2">
      <w:r w:rsidRPr="009503D2">
        <w:rPr>
          <w:b/>
          <w:bCs/>
        </w:rPr>
        <w:t>Date:</w:t>
      </w:r>
      <w:r w:rsidRPr="009503D2">
        <w:t xml:space="preserve"> </w:t>
      </w:r>
      <w:r>
        <w:t>Friday, 23 January 2026</w:t>
      </w:r>
    </w:p>
    <w:p w14:paraId="2C29B7F3" w14:textId="0E8429D0" w:rsidR="009503D2" w:rsidRPr="009503D2" w:rsidRDefault="009503D2" w:rsidP="009503D2">
      <w:r>
        <w:rPr>
          <w:b/>
          <w:bCs/>
        </w:rPr>
        <w:t>Venue</w:t>
      </w:r>
      <w:r w:rsidRPr="009503D2">
        <w:rPr>
          <w:b/>
          <w:bCs/>
        </w:rPr>
        <w:t>:</w:t>
      </w:r>
      <w:r w:rsidRPr="009503D2">
        <w:t xml:space="preserve"> [Virtual Platform</w:t>
      </w:r>
      <w:r>
        <w:t xml:space="preserve"> – Google Meet</w:t>
      </w:r>
      <w:r w:rsidRPr="009503D2">
        <w:t>]</w:t>
      </w:r>
    </w:p>
    <w:p w14:paraId="4DBCB5A4" w14:textId="64B7EF28" w:rsidR="009503D2" w:rsidRPr="009503D2" w:rsidRDefault="009503D2" w:rsidP="009503D2">
      <w:pPr>
        <w:pStyle w:val="Heading2"/>
      </w:pPr>
      <w:r w:rsidRPr="009503D2">
        <w:t>Participants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52"/>
        <w:gridCol w:w="2980"/>
        <w:gridCol w:w="2128"/>
      </w:tblGrid>
      <w:tr w:rsidR="009503D2" w:rsidRPr="009503D2" w14:paraId="63C0BD4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91232D" w14:textId="77777777" w:rsidR="009503D2" w:rsidRPr="009503D2" w:rsidRDefault="009503D2" w:rsidP="009503D2">
            <w:r w:rsidRPr="009503D2">
              <w:rPr>
                <w:b/>
                <w:bCs/>
              </w:rPr>
              <w:t>Organization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FF63F1" w14:textId="77777777" w:rsidR="009503D2" w:rsidRPr="009503D2" w:rsidRDefault="009503D2" w:rsidP="009503D2">
            <w:r w:rsidRPr="009503D2">
              <w:rPr>
                <w:b/>
                <w:bCs/>
              </w:rPr>
              <w:t>Representative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A9F24A" w14:textId="77777777" w:rsidR="009503D2" w:rsidRPr="009503D2" w:rsidRDefault="009503D2" w:rsidP="009503D2">
            <w:r w:rsidRPr="009503D2">
              <w:rPr>
                <w:b/>
                <w:bCs/>
              </w:rPr>
              <w:t>Role</w:t>
            </w:r>
          </w:p>
        </w:tc>
      </w:tr>
      <w:tr w:rsidR="009503D2" w:rsidRPr="009503D2" w14:paraId="077CAE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2A0FB3" w14:textId="77777777" w:rsidR="009503D2" w:rsidRPr="009503D2" w:rsidRDefault="009503D2" w:rsidP="009503D2">
            <w:r w:rsidRPr="009503D2">
              <w:rPr>
                <w:b/>
                <w:bCs/>
              </w:rPr>
              <w:t>AB Entheos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70A692" w14:textId="77777777" w:rsidR="009503D2" w:rsidRDefault="009503D2" w:rsidP="009503D2">
            <w:r w:rsidRPr="009503D2">
              <w:t>Barbara Chesire</w:t>
            </w:r>
          </w:p>
          <w:p w14:paraId="0CA94E1A" w14:textId="5E6451C1" w:rsidR="009503D2" w:rsidRPr="009503D2" w:rsidRDefault="009503D2" w:rsidP="009503D2">
            <w:r>
              <w:t>(</w:t>
            </w:r>
            <w:r w:rsidRPr="009503D2">
              <w:t>barbara@ab-entheos.co.ke</w:t>
            </w:r>
            <w: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25E986" w14:textId="77777777" w:rsidR="009503D2" w:rsidRPr="009503D2" w:rsidRDefault="009503D2" w:rsidP="009503D2">
            <w:r w:rsidRPr="009503D2">
              <w:t>Co-Director</w:t>
            </w:r>
          </w:p>
        </w:tc>
      </w:tr>
      <w:tr w:rsidR="009503D2" w:rsidRPr="009503D2" w14:paraId="6D94A4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47980B" w14:textId="77777777" w:rsidR="009503D2" w:rsidRPr="009503D2" w:rsidRDefault="009503D2" w:rsidP="009503D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C19A0F" w14:textId="77777777" w:rsidR="009503D2" w:rsidRDefault="009503D2" w:rsidP="009503D2">
            <w:r w:rsidRPr="009503D2">
              <w:t>Betty Chebet</w:t>
            </w:r>
          </w:p>
          <w:p w14:paraId="36A0B79C" w14:textId="38B6424C" w:rsidR="009503D2" w:rsidRPr="009503D2" w:rsidRDefault="009503D2" w:rsidP="009503D2">
            <w:r>
              <w:t>(</w:t>
            </w:r>
            <w:r w:rsidRPr="009503D2">
              <w:t>betty@ab-entheos.co.ke</w:t>
            </w:r>
            <w: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B0BECD" w14:textId="77777777" w:rsidR="009503D2" w:rsidRPr="009503D2" w:rsidRDefault="009503D2" w:rsidP="009503D2">
            <w:r w:rsidRPr="009503D2">
              <w:t>Programs Lead</w:t>
            </w:r>
          </w:p>
        </w:tc>
      </w:tr>
      <w:tr w:rsidR="009503D2" w:rsidRPr="009503D2" w14:paraId="1E1BE5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6D122B" w14:textId="77777777" w:rsidR="009503D2" w:rsidRPr="009503D2" w:rsidRDefault="009503D2" w:rsidP="009503D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1F32DE" w14:textId="77777777" w:rsidR="009503D2" w:rsidRDefault="009503D2" w:rsidP="009503D2">
            <w:r w:rsidRPr="009503D2">
              <w:t xml:space="preserve">Rahab </w:t>
            </w:r>
            <w:proofErr w:type="spellStart"/>
            <w:r w:rsidRPr="009503D2">
              <w:t>Nyamoita</w:t>
            </w:r>
            <w:proofErr w:type="spellEnd"/>
          </w:p>
          <w:p w14:paraId="455EF860" w14:textId="24C0C235" w:rsidR="009503D2" w:rsidRPr="009503D2" w:rsidRDefault="009503D2" w:rsidP="009503D2">
            <w:r>
              <w:t>(</w:t>
            </w:r>
            <w:r w:rsidRPr="009503D2">
              <w:t>rahab@ab-entheos.co.ke</w:t>
            </w:r>
            <w: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6B6559" w14:textId="77777777" w:rsidR="009503D2" w:rsidRPr="009503D2" w:rsidRDefault="009503D2" w:rsidP="009503D2">
            <w:r w:rsidRPr="009503D2">
              <w:t>Programs Assistant</w:t>
            </w:r>
          </w:p>
        </w:tc>
      </w:tr>
      <w:tr w:rsidR="009503D2" w:rsidRPr="009503D2" w14:paraId="41FFCB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3DFF49" w14:textId="77777777" w:rsidR="009503D2" w:rsidRPr="009503D2" w:rsidRDefault="009503D2" w:rsidP="009503D2">
            <w:r w:rsidRPr="009503D2">
              <w:rPr>
                <w:b/>
                <w:bCs/>
              </w:rPr>
              <w:t>African Wildlife Foundation (AWF)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9AAF2D" w14:textId="77777777" w:rsidR="009503D2" w:rsidRDefault="009503D2" w:rsidP="009503D2">
            <w:r w:rsidRPr="009503D2">
              <w:t>Isaac Mureithi</w:t>
            </w:r>
          </w:p>
          <w:p w14:paraId="7877682F" w14:textId="15DF44CC" w:rsidR="009503D2" w:rsidRPr="009503D2" w:rsidRDefault="009503D2" w:rsidP="009503D2">
            <w:r>
              <w:t>(</w:t>
            </w:r>
            <w:r w:rsidRPr="009503D2">
              <w:t>imureithi@awf.org</w:t>
            </w:r>
            <w: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E4DD05" w14:textId="77777777" w:rsidR="009503D2" w:rsidRPr="009503D2" w:rsidRDefault="009503D2" w:rsidP="009503D2">
            <w:r w:rsidRPr="009503D2">
              <w:t>Research Fellow</w:t>
            </w:r>
          </w:p>
        </w:tc>
      </w:tr>
    </w:tbl>
    <w:p w14:paraId="2540F83D" w14:textId="19DB6E74" w:rsidR="009503D2" w:rsidRPr="009503D2" w:rsidRDefault="009503D2" w:rsidP="009503D2">
      <w:pPr>
        <w:pStyle w:val="Heading2"/>
      </w:pPr>
      <w:r w:rsidRPr="009503D2">
        <w:lastRenderedPageBreak/>
        <w:t>Discussion Points</w:t>
      </w:r>
    </w:p>
    <w:p w14:paraId="3A33DE2D" w14:textId="77777777" w:rsidR="009503D2" w:rsidRPr="009503D2" w:rsidRDefault="009503D2" w:rsidP="009503D2">
      <w:pPr>
        <w:pStyle w:val="Heading3"/>
      </w:pPr>
      <w:r w:rsidRPr="009503D2">
        <w:t>Human-Wildlife Coexistence Bond</w:t>
      </w:r>
    </w:p>
    <w:p w14:paraId="72DF3797" w14:textId="185BA447" w:rsidR="009503D2" w:rsidRPr="009503D2" w:rsidRDefault="009503D2" w:rsidP="009503D2">
      <w:r w:rsidRPr="009503D2">
        <w:t xml:space="preserve">AB Entheos requested specific clarity regarding AWF’s </w:t>
      </w:r>
      <w:r>
        <w:t xml:space="preserve">potential </w:t>
      </w:r>
      <w:r w:rsidRPr="009503D2">
        <w:t xml:space="preserve">operational role in the development and execution of the </w:t>
      </w:r>
      <w:r w:rsidRPr="009503D2">
        <w:rPr>
          <w:b/>
          <w:bCs/>
        </w:rPr>
        <w:t>Human-Wildlife Coexistence Bond</w:t>
      </w:r>
      <w:r w:rsidRPr="009503D2">
        <w:t>. Key areas of inquiry included:</w:t>
      </w:r>
    </w:p>
    <w:p w14:paraId="7864947D" w14:textId="77777777" w:rsidR="009503D2" w:rsidRPr="009503D2" w:rsidRDefault="009503D2" w:rsidP="009503D2">
      <w:pPr>
        <w:numPr>
          <w:ilvl w:val="0"/>
          <w:numId w:val="4"/>
        </w:numPr>
      </w:pPr>
      <w:r w:rsidRPr="009503D2">
        <w:rPr>
          <w:b/>
          <w:bCs/>
        </w:rPr>
        <w:t>Organizational Capacity:</w:t>
      </w:r>
      <w:r w:rsidRPr="009503D2">
        <w:t xml:space="preserve"> Whether AWF intends to participate primarily as a </w:t>
      </w:r>
      <w:r w:rsidRPr="009503D2">
        <w:rPr>
          <w:b/>
          <w:bCs/>
        </w:rPr>
        <w:t>funder</w:t>
      </w:r>
      <w:r w:rsidRPr="009503D2">
        <w:t xml:space="preserve">, a </w:t>
      </w:r>
      <w:r w:rsidRPr="009503D2">
        <w:rPr>
          <w:b/>
          <w:bCs/>
        </w:rPr>
        <w:t>fundraiser</w:t>
      </w:r>
      <w:r w:rsidRPr="009503D2">
        <w:t>, or a hybrid of both roles.</w:t>
      </w:r>
    </w:p>
    <w:p w14:paraId="45A16A55" w14:textId="0C43B785" w:rsidR="009503D2" w:rsidRPr="009503D2" w:rsidRDefault="009503D2" w:rsidP="009503D2">
      <w:pPr>
        <w:numPr>
          <w:ilvl w:val="0"/>
          <w:numId w:val="4"/>
        </w:numPr>
      </w:pPr>
      <w:r w:rsidRPr="009503D2">
        <w:rPr>
          <w:b/>
          <w:bCs/>
        </w:rPr>
        <w:t>Technical Contribution:</w:t>
      </w:r>
      <w:r w:rsidRPr="009503D2">
        <w:t xml:space="preserve"> A request for confirmation on whether Isaac Mureithi</w:t>
      </w:r>
      <w:r>
        <w:t xml:space="preserve"> </w:t>
      </w:r>
      <w:r w:rsidRPr="009503D2">
        <w:t>would be formally allocated to the design and development of the Bond</w:t>
      </w:r>
      <w:r>
        <w:t>, as the representative from AWF</w:t>
      </w:r>
      <w:r w:rsidRPr="009503D2">
        <w:t>.</w:t>
      </w:r>
    </w:p>
    <w:p w14:paraId="2DE10F11" w14:textId="77777777" w:rsidR="009503D2" w:rsidRPr="009503D2" w:rsidRDefault="009503D2" w:rsidP="009503D2">
      <w:pPr>
        <w:pStyle w:val="Heading3"/>
      </w:pPr>
      <w:r w:rsidRPr="009503D2">
        <w:t>Africa Insurance Risk Pool for Nature</w:t>
      </w:r>
    </w:p>
    <w:p w14:paraId="732C82F0" w14:textId="181C9F8D" w:rsidR="009503D2" w:rsidRPr="009503D2" w:rsidRDefault="009503D2" w:rsidP="009503D2">
      <w:r>
        <w:t>Kicked off a brief</w:t>
      </w:r>
      <w:r w:rsidRPr="009503D2">
        <w:t xml:space="preserve"> review of the </w:t>
      </w:r>
      <w:r w:rsidRPr="009503D2">
        <w:rPr>
          <w:b/>
          <w:bCs/>
        </w:rPr>
        <w:t>Africa Insurance Risk Pool for Nature</w:t>
      </w:r>
      <w:r w:rsidRPr="009503D2">
        <w:t>, a multi-stakeholder initiative involving AWF, AB Entheos, ZEP-RE (PTA Reinsurance Company), UNDP, the COMESA Secretariat, and ACRE Africa.</w:t>
      </w:r>
    </w:p>
    <w:p w14:paraId="0DA8312B" w14:textId="7AAB250F" w:rsidR="009503D2" w:rsidRPr="009503D2" w:rsidRDefault="009503D2" w:rsidP="009503D2">
      <w:pPr>
        <w:numPr>
          <w:ilvl w:val="0"/>
          <w:numId w:val="3"/>
        </w:numPr>
      </w:pPr>
      <w:r w:rsidRPr="009503D2">
        <w:rPr>
          <w:b/>
          <w:bCs/>
        </w:rPr>
        <w:t>Strategic Context:</w:t>
      </w:r>
      <w:r w:rsidRPr="009503D2">
        <w:t xml:space="preserve"> Reference was made to the </w:t>
      </w:r>
      <w:hyperlink r:id="rId5" w:history="1">
        <w:r w:rsidRPr="009503D2">
          <w:rPr>
            <w:rStyle w:val="Hyperlink"/>
            <w:i/>
            <w:iCs/>
          </w:rPr>
          <w:t>Business Daily</w:t>
        </w:r>
        <w:r w:rsidRPr="009503D2">
          <w:rPr>
            <w:rStyle w:val="Hyperlink"/>
          </w:rPr>
          <w:t xml:space="preserve"> column (April 14, 2025)</w:t>
        </w:r>
      </w:hyperlink>
      <w:r w:rsidRPr="009503D2">
        <w:t xml:space="preserve"> by </w:t>
      </w:r>
      <w:r>
        <w:t xml:space="preserve">Kaddu - </w:t>
      </w:r>
      <w:r w:rsidRPr="009503D2">
        <w:t>AWF’s CEO, which underscored the potential for insurance to reshape African conservation economics.</w:t>
      </w:r>
    </w:p>
    <w:p w14:paraId="0872FB64" w14:textId="77777777" w:rsidR="009503D2" w:rsidRPr="009503D2" w:rsidRDefault="009503D2" w:rsidP="009503D2">
      <w:pPr>
        <w:numPr>
          <w:ilvl w:val="0"/>
          <w:numId w:val="3"/>
        </w:numPr>
      </w:pPr>
      <w:r w:rsidRPr="009503D2">
        <w:rPr>
          <w:b/>
          <w:bCs/>
        </w:rPr>
        <w:t>Economic Drivers:</w:t>
      </w:r>
      <w:r w:rsidRPr="009503D2">
        <w:t xml:space="preserve"> The conversation highlighted the critical scale of Human-Wildlife Conflict (HWC). It was noted that in Kenya alone, compensation claims exceeded </w:t>
      </w:r>
      <w:proofErr w:type="spellStart"/>
      <w:r w:rsidRPr="009503D2">
        <w:rPr>
          <w:b/>
          <w:bCs/>
        </w:rPr>
        <w:t>KSh</w:t>
      </w:r>
      <w:proofErr w:type="spellEnd"/>
      <w:r w:rsidRPr="009503D2">
        <w:rPr>
          <w:b/>
          <w:bCs/>
        </w:rPr>
        <w:t xml:space="preserve"> 4.5 billion</w:t>
      </w:r>
      <w:r w:rsidRPr="009503D2">
        <w:t xml:space="preserve"> between 2014 and 2023, emphasizing the need for robust financial buffers like parametric insurance.</w:t>
      </w:r>
    </w:p>
    <w:p w14:paraId="34CB0FD7" w14:textId="1E9AB5C5" w:rsidR="009503D2" w:rsidRPr="009503D2" w:rsidRDefault="009503D2" w:rsidP="009503D2">
      <w:pPr>
        <w:numPr>
          <w:ilvl w:val="0"/>
          <w:numId w:val="4"/>
        </w:numPr>
        <w:tabs>
          <w:tab w:val="clear" w:pos="720"/>
        </w:tabs>
      </w:pPr>
      <w:r w:rsidRPr="009503D2">
        <w:rPr>
          <w:b/>
          <w:bCs/>
        </w:rPr>
        <w:t>Representation:</w:t>
      </w:r>
      <w:r w:rsidRPr="009503D2">
        <w:t xml:space="preserve"> A </w:t>
      </w:r>
      <w:r w:rsidR="007729C0">
        <w:t xml:space="preserve">gap was noted </w:t>
      </w:r>
      <w:proofErr w:type="gramStart"/>
      <w:r w:rsidR="007729C0">
        <w:t>in regard to</w:t>
      </w:r>
      <w:proofErr w:type="gramEnd"/>
      <w:r w:rsidRPr="009503D2">
        <w:t xml:space="preserve"> AWF representation in previous high-level discussions. Consequently, </w:t>
      </w:r>
      <w:r w:rsidRPr="009503D2">
        <w:rPr>
          <w:b/>
          <w:bCs/>
        </w:rPr>
        <w:t>Isaac Mureithi</w:t>
      </w:r>
      <w:r w:rsidRPr="009503D2">
        <w:t xml:space="preserve"> </w:t>
      </w:r>
      <w:r>
        <w:t xml:space="preserve">could be </w:t>
      </w:r>
      <w:r w:rsidR="007729C0">
        <w:t>proposed</w:t>
      </w:r>
      <w:r w:rsidRPr="009503D2">
        <w:t xml:space="preserve"> to serve as the AWF </w:t>
      </w:r>
      <w:r w:rsidRPr="009503D2">
        <w:lastRenderedPageBreak/>
        <w:t>representative for this initiative, aligning with his mandate to develop nature-insurance avenues for the organization.</w:t>
      </w:r>
    </w:p>
    <w:p w14:paraId="6D2B82EB" w14:textId="14B65C29" w:rsidR="009503D2" w:rsidRPr="009503D2" w:rsidRDefault="009503D2" w:rsidP="007729C0">
      <w:pPr>
        <w:pStyle w:val="Heading2"/>
      </w:pPr>
      <w:r w:rsidRPr="009503D2">
        <w:t>Conclusion &amp; Action Items</w:t>
      </w:r>
    </w:p>
    <w:p w14:paraId="394A6D14" w14:textId="77777777" w:rsidR="009503D2" w:rsidRPr="009503D2" w:rsidRDefault="009503D2" w:rsidP="009503D2">
      <w:r w:rsidRPr="009503D2">
        <w:t>The meeting concluded with a mutual agreement to refine the partnership framework. The following next steps were identified:</w:t>
      </w:r>
    </w:p>
    <w:p w14:paraId="77476DE8" w14:textId="77777777" w:rsidR="009503D2" w:rsidRPr="009503D2" w:rsidRDefault="009503D2" w:rsidP="009503D2">
      <w:pPr>
        <w:numPr>
          <w:ilvl w:val="0"/>
          <w:numId w:val="5"/>
        </w:numPr>
      </w:pPr>
      <w:r w:rsidRPr="009503D2">
        <w:rPr>
          <w:b/>
          <w:bCs/>
        </w:rPr>
        <w:t>Internal Alignment:</w:t>
      </w:r>
      <w:r w:rsidRPr="009503D2">
        <w:t xml:space="preserve"> AWF (via Isaac Mureithi) will provide feedback to AB Entheos regarding the path forward for both the Risk Pool and the Coexistence Bond.</w:t>
      </w:r>
    </w:p>
    <w:p w14:paraId="45E8E959" w14:textId="5981C068" w:rsidR="009503D2" w:rsidRPr="009503D2" w:rsidRDefault="009503D2" w:rsidP="009503D2">
      <w:pPr>
        <w:numPr>
          <w:ilvl w:val="0"/>
          <w:numId w:val="5"/>
        </w:numPr>
      </w:pPr>
      <w:r w:rsidRPr="009503D2">
        <w:rPr>
          <w:b/>
          <w:bCs/>
        </w:rPr>
        <w:t>Strategic Involvement:</w:t>
      </w:r>
      <w:r w:rsidRPr="009503D2">
        <w:t xml:space="preserve"> The </w:t>
      </w:r>
      <w:r w:rsidR="007729C0" w:rsidRPr="007729C0">
        <w:rPr>
          <w:b/>
          <w:bCs/>
        </w:rPr>
        <w:t>Foundation Relations Manager</w:t>
      </w:r>
      <w:r w:rsidR="007729C0">
        <w:rPr>
          <w:b/>
          <w:bCs/>
        </w:rPr>
        <w:t xml:space="preserve"> </w:t>
      </w:r>
      <w:r w:rsidRPr="009503D2">
        <w:t xml:space="preserve">from AWF </w:t>
      </w:r>
      <w:r w:rsidR="007729C0">
        <w:t>could join the</w:t>
      </w:r>
      <w:r w:rsidRPr="009503D2">
        <w:t xml:space="preserve"> next introductory meeting to provide definitive insights into AWF’s institutional capacity and its specific commitments to these projects.</w:t>
      </w:r>
    </w:p>
    <w:p w14:paraId="66731095" w14:textId="010AA654" w:rsidR="00457325" w:rsidRDefault="00457325"/>
    <w:sectPr w:rsidR="004573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D1852"/>
    <w:multiLevelType w:val="multilevel"/>
    <w:tmpl w:val="7EFE3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E67F65"/>
    <w:multiLevelType w:val="multilevel"/>
    <w:tmpl w:val="34DC5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78404F"/>
    <w:multiLevelType w:val="multilevel"/>
    <w:tmpl w:val="C262C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4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5B116F40"/>
    <w:multiLevelType w:val="multilevel"/>
    <w:tmpl w:val="82045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5253FB"/>
    <w:multiLevelType w:val="multilevel"/>
    <w:tmpl w:val="CE7E76D4"/>
    <w:lvl w:ilvl="0">
      <w:start w:val="1"/>
      <w:numFmt w:val="decimal"/>
      <w:pStyle w:val="Heading2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pStyle w:val="Heading3"/>
      <w:lvlText w:val="%1.%2"/>
      <w:lvlJc w:val="left"/>
      <w:pPr>
        <w:ind w:left="1170" w:hanging="450"/>
      </w:pPr>
      <w:rPr>
        <w:rFonts w:asciiTheme="majorHAnsi" w:eastAsiaTheme="majorEastAsia" w:hAnsiTheme="majorHAnsi" w:cstheme="majorBidi"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Theme="majorHAnsi" w:eastAsiaTheme="majorEastAsia" w:hAnsiTheme="majorHAnsi" w:cstheme="majorBidi"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asciiTheme="majorHAnsi" w:eastAsiaTheme="majorEastAsia" w:hAnsiTheme="majorHAnsi" w:cstheme="majorBidi"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asciiTheme="majorHAnsi" w:eastAsiaTheme="majorEastAsia" w:hAnsiTheme="majorHAnsi" w:cstheme="majorBidi"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asciiTheme="majorHAnsi" w:eastAsiaTheme="majorEastAsia" w:hAnsiTheme="majorHAnsi" w:cstheme="majorBidi"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asciiTheme="majorHAnsi" w:eastAsiaTheme="majorEastAsia" w:hAnsiTheme="majorHAnsi" w:cstheme="majorBidi"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asciiTheme="majorHAnsi" w:eastAsiaTheme="majorEastAsia" w:hAnsiTheme="majorHAnsi" w:cstheme="majorBidi"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asciiTheme="majorHAnsi" w:eastAsiaTheme="majorEastAsia" w:hAnsiTheme="majorHAnsi" w:cstheme="majorBidi" w:hint="default"/>
      </w:rPr>
    </w:lvl>
  </w:abstractNum>
  <w:num w:numId="1" w16cid:durableId="200242022">
    <w:abstractNumId w:val="4"/>
  </w:num>
  <w:num w:numId="2" w16cid:durableId="462583824">
    <w:abstractNumId w:val="2"/>
  </w:num>
  <w:num w:numId="3" w16cid:durableId="701710296">
    <w:abstractNumId w:val="3"/>
  </w:num>
  <w:num w:numId="4" w16cid:durableId="776414545">
    <w:abstractNumId w:val="0"/>
  </w:num>
  <w:num w:numId="5" w16cid:durableId="5761342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3D2"/>
    <w:rsid w:val="000C5CDA"/>
    <w:rsid w:val="000F3521"/>
    <w:rsid w:val="00247EE4"/>
    <w:rsid w:val="00396401"/>
    <w:rsid w:val="003F3225"/>
    <w:rsid w:val="00452105"/>
    <w:rsid w:val="00457325"/>
    <w:rsid w:val="00627198"/>
    <w:rsid w:val="00637031"/>
    <w:rsid w:val="00662AD2"/>
    <w:rsid w:val="00683FD2"/>
    <w:rsid w:val="007729C0"/>
    <w:rsid w:val="00795484"/>
    <w:rsid w:val="007D66F3"/>
    <w:rsid w:val="00822085"/>
    <w:rsid w:val="008D113E"/>
    <w:rsid w:val="008F0084"/>
    <w:rsid w:val="009503D2"/>
    <w:rsid w:val="009517EA"/>
    <w:rsid w:val="00A01F04"/>
    <w:rsid w:val="00A26E8B"/>
    <w:rsid w:val="00A576CE"/>
    <w:rsid w:val="00AF32CF"/>
    <w:rsid w:val="00B22D06"/>
    <w:rsid w:val="00C919D2"/>
    <w:rsid w:val="00D13551"/>
    <w:rsid w:val="00D709CE"/>
    <w:rsid w:val="00D864D7"/>
    <w:rsid w:val="00E77F63"/>
    <w:rsid w:val="00E86081"/>
    <w:rsid w:val="00EA78BE"/>
    <w:rsid w:val="00F57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A2993D"/>
  <w15:chartTrackingRefBased/>
  <w15:docId w15:val="{3F045FA7-3A2D-4FCA-B6F4-DC1250C0A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3FD2"/>
    <w:pPr>
      <w:spacing w:before="120" w:after="240" w:line="480" w:lineRule="auto"/>
    </w:pPr>
    <w:rPr>
      <w:rFonts w:ascii="Calibri" w:hAnsi="Calibri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01F04"/>
    <w:pPr>
      <w:keepNext/>
      <w:keepLines/>
      <w:spacing w:before="360" w:after="80" w:line="360" w:lineRule="auto"/>
      <w:outlineLvl w:val="0"/>
    </w:pPr>
    <w:rPr>
      <w:rFonts w:eastAsiaTheme="majorEastAsia" w:cstheme="majorBidi"/>
      <w:b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0084"/>
    <w:pPr>
      <w:keepNext/>
      <w:keepLines/>
      <w:numPr>
        <w:numId w:val="1"/>
      </w:numPr>
      <w:spacing w:before="160" w:after="80" w:line="360" w:lineRule="auto"/>
      <w:outlineLvl w:val="1"/>
    </w:pPr>
    <w:rPr>
      <w:rFonts w:eastAsiaTheme="majorEastAsia" w:cstheme="majorBidi"/>
      <w:b/>
      <w:sz w:val="26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01F04"/>
    <w:pPr>
      <w:keepNext/>
      <w:keepLines/>
      <w:numPr>
        <w:ilvl w:val="1"/>
        <w:numId w:val="1"/>
      </w:numPr>
      <w:spacing w:before="160" w:after="80" w:line="360" w:lineRule="auto"/>
      <w:outlineLvl w:val="2"/>
    </w:pPr>
    <w:rPr>
      <w:rFonts w:eastAsiaTheme="majorEastAsia" w:cstheme="majorBidi"/>
      <w:b/>
      <w:szCs w:val="28"/>
    </w:rPr>
  </w:style>
  <w:style w:type="paragraph" w:styleId="Heading4">
    <w:name w:val="heading 4"/>
    <w:basedOn w:val="ListParagraph"/>
    <w:next w:val="Normal"/>
    <w:link w:val="Heading4Char"/>
    <w:uiPriority w:val="9"/>
    <w:unhideWhenUsed/>
    <w:qFormat/>
    <w:rsid w:val="00A576CE"/>
    <w:pPr>
      <w:numPr>
        <w:ilvl w:val="2"/>
        <w:numId w:val="2"/>
      </w:numPr>
      <w:spacing w:before="0" w:line="360" w:lineRule="auto"/>
      <w:outlineLvl w:val="3"/>
    </w:pPr>
    <w:rPr>
      <w:rFonts w:asciiTheme="minorHAnsi" w:hAnsiTheme="minorHAnsi"/>
      <w:b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03D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03D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03D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03D2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03D2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A01F04"/>
    <w:pPr>
      <w:spacing w:after="80"/>
      <w:contextualSpacing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1F04"/>
    <w:rPr>
      <w:rFonts w:ascii="Calibri" w:eastAsiaTheme="majorEastAsia" w:hAnsi="Calibri" w:cstheme="majorBidi"/>
      <w:b/>
      <w:spacing w:val="-10"/>
      <w:kern w:val="28"/>
      <w:sz w:val="32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01F04"/>
    <w:rPr>
      <w:rFonts w:ascii="Calibri" w:eastAsiaTheme="majorEastAsia" w:hAnsi="Calibri" w:cstheme="majorBidi"/>
      <w:b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F0084"/>
    <w:rPr>
      <w:rFonts w:ascii="Calibri" w:eastAsiaTheme="majorEastAsia" w:hAnsi="Calibri" w:cstheme="majorBidi"/>
      <w:b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01F04"/>
    <w:rPr>
      <w:rFonts w:ascii="Calibri" w:eastAsiaTheme="majorEastAsia" w:hAnsi="Calibri" w:cstheme="majorBidi"/>
      <w:b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576CE"/>
    <w:rPr>
      <w:b/>
    </w:rPr>
  </w:style>
  <w:style w:type="paragraph" w:styleId="Caption">
    <w:name w:val="caption"/>
    <w:basedOn w:val="Normal"/>
    <w:next w:val="Normal"/>
    <w:uiPriority w:val="35"/>
    <w:unhideWhenUsed/>
    <w:qFormat/>
    <w:rsid w:val="003F3225"/>
    <w:pPr>
      <w:spacing w:before="0" w:after="200" w:line="360" w:lineRule="auto"/>
    </w:pPr>
    <w:rPr>
      <w:iCs/>
      <w:sz w:val="20"/>
      <w:szCs w:val="18"/>
    </w:rPr>
  </w:style>
  <w:style w:type="paragraph" w:styleId="TableofFigures">
    <w:name w:val="table of figures"/>
    <w:basedOn w:val="Caption"/>
    <w:next w:val="Normal"/>
    <w:uiPriority w:val="99"/>
    <w:unhideWhenUsed/>
    <w:qFormat/>
    <w:rsid w:val="00E86081"/>
    <w:pPr>
      <w:spacing w:after="0"/>
    </w:pPr>
  </w:style>
  <w:style w:type="paragraph" w:styleId="ListParagraph">
    <w:name w:val="List Paragraph"/>
    <w:basedOn w:val="Normal"/>
    <w:uiPriority w:val="34"/>
    <w:qFormat/>
    <w:rsid w:val="00A576CE"/>
    <w:pPr>
      <w:ind w:left="720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9503D2"/>
    <w:rPr>
      <w:rFonts w:eastAsiaTheme="majorEastAsia" w:cstheme="majorBidi"/>
      <w:color w:val="0F4761" w:themeColor="accent1" w:themeShade="BF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03D2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03D2"/>
    <w:rPr>
      <w:rFonts w:eastAsiaTheme="majorEastAsia" w:cstheme="majorBidi"/>
      <w:color w:val="595959" w:themeColor="text1" w:themeTint="A6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03D2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03D2"/>
    <w:rPr>
      <w:rFonts w:eastAsiaTheme="majorEastAsia" w:cstheme="majorBidi"/>
      <w:color w:val="272727" w:themeColor="text1" w:themeTint="D8"/>
      <w:sz w:val="2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03D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03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03D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03D2"/>
    <w:rPr>
      <w:rFonts w:ascii="Calibri" w:hAnsi="Calibri"/>
      <w:i/>
      <w:iCs/>
      <w:color w:val="404040" w:themeColor="text1" w:themeTint="BF"/>
      <w:sz w:val="22"/>
    </w:rPr>
  </w:style>
  <w:style w:type="character" w:styleId="IntenseEmphasis">
    <w:name w:val="Intense Emphasis"/>
    <w:basedOn w:val="DefaultParagraphFont"/>
    <w:uiPriority w:val="21"/>
    <w:qFormat/>
    <w:rsid w:val="009503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03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03D2"/>
    <w:rPr>
      <w:rFonts w:ascii="Calibri" w:hAnsi="Calibri"/>
      <w:i/>
      <w:iCs/>
      <w:color w:val="0F4761" w:themeColor="accent1" w:themeShade="BF"/>
      <w:sz w:val="22"/>
    </w:rPr>
  </w:style>
  <w:style w:type="character" w:styleId="IntenseReference">
    <w:name w:val="Intense Reference"/>
    <w:basedOn w:val="DefaultParagraphFont"/>
    <w:uiPriority w:val="32"/>
    <w:qFormat/>
    <w:rsid w:val="009503D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503D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03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businessdailyafrica.com/bd/opinion-analysis/columnists/how-insurance-could-reshape-conservation-economics-in-africa-500308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376</Words>
  <Characters>2288</Characters>
  <Application>Microsoft Office Word</Application>
  <DocSecurity>0</DocSecurity>
  <Lines>54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Nduta, Isaac</dc:creator>
  <cp:keywords/>
  <dc:description/>
  <cp:lastModifiedBy>Nduta, Isaac</cp:lastModifiedBy>
  <cp:revision>1</cp:revision>
  <dcterms:created xsi:type="dcterms:W3CDTF">2026-01-23T09:03:00Z</dcterms:created>
  <dcterms:modified xsi:type="dcterms:W3CDTF">2026-01-23T09:17:00Z</dcterms:modified>
</cp:coreProperties>
</file>