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0B0C" w:val="clear"/>
            <w:tcMar>
              <w:top w:type="dxa" w:w="520"/>
              <w:left w:type="dxa" w:w="400"/>
              <w:bottom w:type="dxa" w:w="520"/>
              <w:right w:type="dxa" w:w="4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381250" cy="914400"/>
                  <wp:effectExtent t="0" r="0" b="0" l="0"/>
                  <wp:docPr id="1" name="logo" descr="Logo TESTÀRE" title="TESTÀ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  <w:jc w:val="center"/>
            </w:pPr>
            <w:r>
              <w:rPr>
                <w:color w:val="C9CCD1"/>
                <w:sz w:val="16"/>
                <w:szCs w:val="16"/>
              </w:rPr>
              <w:t xml:space="preserve">P E R F O R M A N C E   C R M</w:t>
            </w:r>
          </w:p>
        </w:tc>
      </w:tr>
    </w:tbl>
    <w:p>
      <w:pPr>
        <w:pBdr>
          <w:bottom w:val="single" w:color="E94F35" w:sz="18"/>
        </w:pBdr>
        <w:spacing w:after="60" w:before="60"/>
        <w:jc w:val="center"/>
      </w:pPr>
      <w:r>
        <w:t xml:space="preserve"/>
      </w:r>
    </w:p>
    <w:p>
      <w:pPr>
        <w:spacing w:after="60" w:before="560"/>
        <w:jc w:val="center"/>
      </w:pPr>
      <w:r>
        <w:rPr>
          <w:b/>
          <w:bCs/>
          <w:color w:val="0B0B0C"/>
          <w:sz w:val="52"/>
          <w:szCs w:val="52"/>
        </w:rPr>
        <w:t xml:space="preserve">Pacchetto Privacy</w:t>
      </w:r>
    </w:p>
    <w:p>
      <w:pPr>
        <w:spacing w:after="220"/>
        <w:jc w:val="center"/>
      </w:pPr>
      <w:r>
        <w:rPr>
          <w:b/>
          <w:bCs/>
          <w:color w:val="E94F35"/>
          <w:sz w:val="52"/>
          <w:szCs w:val="52"/>
        </w:rPr>
        <w:t xml:space="preserve">&amp; Data Protection</w:t>
      </w:r>
    </w:p>
    <w:p>
      <w:pPr>
        <w:spacing w:after="40"/>
        <w:jc w:val="center"/>
      </w:pPr>
      <w:r>
        <w:rPr>
          <w:color w:val="44484E"/>
          <w:sz w:val="22"/>
          <w:szCs w:val="22"/>
        </w:rPr>
        <w:t xml:space="preserve">Conformità al Regolamento (UE) 2016/679 (GDPR)</w:t>
      </w:r>
    </w:p>
    <w:p>
      <w:pPr>
        <w:spacing w:after="560"/>
        <w:jc w:val="center"/>
      </w:pPr>
      <w:r>
        <w:rPr>
          <w:color w:val="44484E"/>
          <w:sz w:val="22"/>
          <w:szCs w:val="22"/>
        </w:rPr>
        <w:t xml:space="preserve">e al D.Lgs. 196/2003 (Codice Privacy)</w:t>
      </w:r>
    </w:p>
    <w:tbl>
      <w:tblPr>
        <w:tblW w:type="dxa" w:w="9360"/>
        <w:tblBorders>
          <w:top w:val="single" w:color="E94F35" w:sz="14"/>
          <w:left w:val="single" w:color="E6E8EC" w:sz="2"/>
          <w:bottom w:val="single" w:color="E6E8EC" w:sz="2"/>
          <w:right w:val="single" w:color="E6E8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7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Predisposto da</w:t>
            </w:r>
            <w:r>
              <w:rPr>
                <w:color w:val="9AA1AC"/>
                <w:sz w:val="16"/>
                <w:szCs w:val="16"/>
              </w:rPr>
              <w:t xml:space="preserve">   (Responsabile del trattamento)</w:t>
            </w:r>
          </w:p>
          <w:p>
            <w:pPr>
              <w:spacing w:after="30"/>
            </w:pPr>
            <w:r>
              <w:rPr>
                <w:b/>
                <w:bCs/>
                <w:color w:val="0B0B0C"/>
                <w:sz w:val="26"/>
                <w:szCs w:val="26"/>
              </w:rPr>
              <w:t xml:space="preserve">Test-are S.r.l.</w:t>
            </w:r>
          </w:p>
          <w:p>
            <w:pPr>
              <w:spacing w:after="0"/>
            </w:pPr>
            <w:r>
              <w:rPr>
                <w:color w:val="33373D"/>
                <w:sz w:val="19"/>
                <w:szCs w:val="19"/>
              </w:rPr>
              <w:t xml:space="preserve">Via Massa Avenza 2/20, 54100 Massa (MS)  ·  P.IVA 01449850450</w:t>
            </w:r>
          </w:p>
          <w:p>
            <w:pPr>
              <w:spacing w:before="20"/>
            </w:pPr>
            <w:r>
              <w:rPr>
                <w:color w:val="E94F35"/>
                <w:sz w:val="19"/>
                <w:szCs w:val="19"/>
              </w:rPr>
              <w:t xml:space="preserve">info@test-are.com</w:t>
            </w:r>
          </w:p>
        </w:tc>
      </w:tr>
    </w:tbl>
    <w:p>
      <w:pPr>
        <w:spacing w:before="220"/>
        <w:jc w:val="center"/>
      </w:pPr>
      <w:r>
        <w:rPr>
          <w:i/>
          <w:iCs/>
          <w:color w:val="9AA1AC"/>
          <w:sz w:val="18"/>
          <w:szCs w:val="18"/>
        </w:rPr>
        <w:t xml:space="preserve">Versione 1.0 — bozza riservata   ·   destinata alla Società sportiva cliente</w:t>
      </w:r>
    </w:p>
    <w:p>
      <w:r>
        <w:br w:type="page"/>
      </w:r>
    </w:p>
    <w:tbl>
      <w:tblPr>
        <w:tblW w:type="dxa" w:w="9360"/>
        <w:tblBorders>
          <w:top w:val="single" w:color="E94F35" w:sz="14"/>
          <w:left w:val="single" w:color="E6E8EC" w:sz="2"/>
          <w:bottom w:val="single" w:color="E6E8EC" w:sz="2"/>
          <w:right w:val="single" w:color="E6E8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2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90"/>
            </w:pPr>
            <w:r>
              <w:rPr>
                <w:b/>
                <w:bCs/>
                <w:color w:val="E94F35"/>
                <w:sz w:val="21"/>
                <w:szCs w:val="21"/>
              </w:rPr>
              <w:t xml:space="preserve">⚠  AVVISO IMPORTANTE</w:t>
            </w:r>
          </w:p>
          <w:p>
            <w:pPr>
              <w:spacing w:line="280"/>
              <w:jc w:val="both"/>
            </w:pPr>
            <w:r>
              <w:rPr>
                <w:color w:val="33373D"/>
                <w:sz w:val="19"/>
                <w:szCs w:val="19"/>
              </w:rPr>
              <w:t xml:space="preserve">Il presente documento è un modello operativo predisposto da Test-are S.r.l. per agevolare l’avvio della conformità. NON costituisce parere o consulenza legale e deve essere verificato, integrato e validato dal Responsabile della Protezione dei Dati (DPO) e/o dal legale incaricato dalla Società prima della sottoscrizione. I campi tra parentesi quadre […] vanno completati con i dati reali delle parti.</w:t>
            </w:r>
          </w:p>
        </w:tc>
      </w:tr>
    </w:tbl>
    <w:p>
      <w:pPr>
        <w:spacing w:before="220"/>
      </w:pP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 Inquadramento e contenuto del pacchetto</w:t>
      </w:r>
    </w:p>
    <w:p>
      <w:pPr>
        <w:spacing w:after="130" w:line="276"/>
        <w:jc w:val="both"/>
      </w:pPr>
      <w:r>
        <w:t xml:space="preserve">La piattaforma </w:t>
      </w:r>
      <w:r>
        <w:rPr>
          <w:b/>
          <w:bCs/>
        </w:rPr>
        <w:t xml:space="preserve">TESTÀRE CRM</w:t>
      </w:r>
      <w:r>
        <w:t xml:space="preserve"> tratta dati personali degli atleti, incluse </w:t>
      </w:r>
      <w:r>
        <w:rPr>
          <w:b/>
          <w:bCs/>
        </w:rPr>
        <w:t xml:space="preserve">categorie particolari di dati relativi alla salute</w:t>
      </w:r>
      <w:r>
        <w:t xml:space="preserve"> (art. 9 GDPR): area medica, infortuni, referti, profili neuromuscolari e dati fisiologici. Non esiste un’unica “licenza” che da sola garantisca la conformità: il GDPR si fonda sul principio di </w:t>
      </w:r>
      <w:r>
        <w:rPr>
          <w:b/>
          <w:bCs/>
        </w:rPr>
        <w:t xml:space="preserve">responsabilizzazione (accountability)</w:t>
      </w:r>
      <w:r>
        <w:t xml:space="preserve">, che si dimostra mediante un insieme coordinato di documenti e misure. Il presente pacchetto raccoglie i documenti essenziali a tal fine: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Accordo sul trattamento dei dati (DPA) — Nomina a Responsabile ex art. 28 GDPR</w:t>
      </w:r>
      <w:r>
        <w:t xml:space="preserve">, tra la Società (Titolare) e Test-are S.r.l. (Responsabile).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Allegato A — Misure tecniche e organizzative di sicurezza (art. 32 GDPR)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Allegato B — Elenco dei sub-responsabili del trattamento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Informativa privacy per l’atleta (artt. 13-14 GDPR)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Modulo di consenso al trattamento dei dati relativi alla salute (art. 9.2.a GDPR)</w:t>
      </w:r>
      <w:r>
        <w:t xml:space="preserve">.</w:t>
      </w:r>
    </w:p>
    <w:p>
      <w:pPr>
        <w:spacing w:after="130" w:line="276"/>
        <w:jc w:val="both"/>
      </w:pPr>
      <w:r>
        <w:t xml:space="preserve">A questi si affiancano gli adempimenti a carico delle parti: </w:t>
      </w:r>
      <w:r>
        <w:rPr>
          <w:b/>
          <w:bCs/>
        </w:rPr>
        <w:t xml:space="preserve">registro dei trattamenti</w:t>
      </w:r>
      <w:r>
        <w:t xml:space="preserve"> (art. 30), </w:t>
      </w:r>
      <w:r>
        <w:rPr>
          <w:b/>
          <w:bCs/>
        </w:rPr>
        <w:t xml:space="preserve">valutazione d’impatto — DPIA</w:t>
      </w:r>
      <w:r>
        <w:t xml:space="preserve"> (art. 35, raccomandata/necessaria vista la natura sanitaria del trattamento) e l’eventuale </w:t>
      </w:r>
      <w:r>
        <w:rPr>
          <w:b/>
          <w:bCs/>
        </w:rPr>
        <w:t xml:space="preserve">nomina del DPO</w:t>
      </w:r>
      <w:r>
        <w:t xml:space="preserve"> (art. 37). Un eventuale accordo di riservatezza (NDA) è strumento complementare e </w:t>
      </w:r>
      <w:r>
        <w:rPr>
          <w:b/>
          <w:bCs/>
        </w:rPr>
        <w:t xml:space="preserve">non sostituisce</w:t>
      </w:r>
      <w:r>
        <w:t xml:space="preserve"> alcuno dei documenti sopra elencati.</w:t>
      </w:r>
    </w:p>
    <w:p>
      <w:r>
        <w:br w:type="page"/>
      </w:r>
    </w:p>
    <w:p>
      <w:pPr>
        <w:pStyle w:val="Heading1"/>
      </w:pPr>
      <w:r>
        <w:t xml:space="preserve">1.  Accordo sul trattamento dei dati (DPA) — art. 28 GDPR</w:t>
      </w:r>
    </w:p>
    <w:p>
      <w:pPr>
        <w:spacing w:after="130" w:line="276"/>
        <w:jc w:val="both"/>
      </w:pPr>
      <w:r>
        <w:t xml:space="preserve">Il presente Accordo è stipulato tra: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la </w:t>
      </w:r>
      <w:r>
        <w:rPr>
          <w:b/>
          <w:bCs/>
        </w:rPr>
        <w:t xml:space="preserve">[DENOMINAZIONE SOCIETÀ SPORTIVA]</w:t>
      </w:r>
      <w:r>
        <w:t xml:space="preserve">, con sede in […], P.IVA/C.F. […], in persona del legale rappresentante pro tempore — di seguito il </w:t>
      </w:r>
      <w:r>
        <w:rPr>
          <w:b/>
          <w:bCs/>
        </w:rPr>
        <w:t xml:space="preserve">“Titolare”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Test-are S.r.l.</w:t>
      </w:r>
      <w:r>
        <w:t xml:space="preserve">, con sede in Via Massa Avenza 2/20, 54100 Massa (MS), P.IVA 01449850450, e-mail info@test-are.com — di seguito il </w:t>
      </w:r>
      <w:r>
        <w:rPr>
          <w:b/>
          <w:bCs/>
        </w:rPr>
        <w:t xml:space="preserve">“Responsabile”</w:t>
      </w:r>
      <w:r>
        <w:t xml:space="preserve">;</w:t>
      </w:r>
    </w:p>
    <w:p>
      <w:pPr>
        <w:spacing w:after="130" w:line="276"/>
        <w:jc w:val="both"/>
      </w:pPr>
      <w:r>
        <w:t xml:space="preserve">congiuntamente le “Parti”. Il presente Accordo integra il contratto di servizio relativo alla piattaforma TESTÀRE CRM e disciplina il trattamento dei dati personali svolto dal Responsabile per conto del Titolare ai sensi dell’art. 28 del Regolamento (UE) 2016/679 (“GDPR”).</w:t>
      </w:r>
    </w:p>
    <w:p>
      <w:pPr>
        <w:pStyle w:val="Heading2"/>
      </w:pPr>
      <w:r>
        <w:t xml:space="preserve">Art. 1 — Definizioni</w:t>
      </w:r>
    </w:p>
    <w:p>
      <w:pPr>
        <w:spacing w:after="130" w:line="276"/>
        <w:jc w:val="both"/>
      </w:pPr>
      <w:r>
        <w:t xml:space="preserve">I termini “dato personale”, “trattamento”, “titolare del trattamento”, “responsabile del trattamento”, “categorie particolari di dati”, “violazione dei dati personali” hanno il significato di cui agli artt. 4 e 9 del GDPR.</w:t>
      </w:r>
    </w:p>
    <w:p>
      <w:pPr>
        <w:pStyle w:val="Heading2"/>
      </w:pPr>
      <w:r>
        <w:t xml:space="preserve">Art. 2 — Oggetto, natura e finalità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Oggetto</w:t>
      </w:r>
      <w:r>
        <w:t xml:space="preserve">: erogazione e manutenzione della piattaforma TESTÀRE CRM per la gestione sportiva e sanitaria degli atleti.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Natura delle operazioni</w:t>
      </w:r>
      <w:r>
        <w:t xml:space="preserve">: raccolta, registrazione, organizzazione, conservazione, consultazione, elaborazione, cancellazione, hosting e assistenza tecnica.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Finalità</w:t>
      </w:r>
      <w:r>
        <w:t xml:space="preserve">: gestione della rosa, programmazione e carico di lavoro, area medica, test e valutazioni della performance, importazione e analisi dei dati.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Durata</w:t>
      </w:r>
      <w:r>
        <w:t xml:space="preserve">: per tutta la durata del contratto di servizio; alla cessazione si applica l’art. 9.</w:t>
      </w:r>
    </w:p>
    <w:p>
      <w:pPr>
        <w:pStyle w:val="Heading2"/>
      </w:pPr>
      <w:r>
        <w:t xml:space="preserve">Art. 3 — Tipologie di dati e categorie di interessati</w:t>
      </w:r>
    </w:p>
    <w:tbl>
      <w:tblPr>
        <w:tblW w:type="dxa" w:w="9360"/>
        <w:tblBorders>
          <w:top w:val="single" w:color="DDE1E6" w:sz="1"/>
          <w:left w:val="single" w:color="DDE1E6" w:sz="1"/>
          <w:bottom w:val="single" w:color="DDE1E6" w:sz="1"/>
          <w:right w:val="single" w:color="DDE1E6" w:sz="1"/>
          <w:insideH w:val="single" w:color="DDE1E6" w:sz="1"/>
          <w:insideV w:val="single" w:color="DDE1E6" w:sz="1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0B0B0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Categorie di interessati</w:t>
            </w:r>
          </w:p>
        </w:tc>
        <w:tc>
          <w:tcPr>
            <w:tcW w:type="dxa" w:w="6260"/>
            <w:shd w:fill="0B0B0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Tipologie di dati personali</w:t>
            </w:r>
          </w:p>
        </w:tc>
      </w:tr>
      <w:tr>
        <w:trPr>
          <w:tblHeader w:val="false"/>
        </w:trPr>
        <w:tc>
          <w:tcPr>
            <w:tcW w:type="dxa" w:w="3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Atleti (anche minori)</w:t>
            </w:r>
          </w:p>
        </w:tc>
        <w:tc>
          <w:tcPr>
            <w:tcW w:type="dxa" w:w="62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Dati anagrafici e identificativi; data di nascita; nazionalità</w:t>
            </w:r>
          </w:p>
        </w:tc>
      </w:tr>
      <w:tr>
        <w:trPr>
          <w:tblHeader w:val="false"/>
        </w:trPr>
        <w:tc>
          <w:tcPr>
            <w:tcW w:type="dxa" w:w="3100"/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Atleti</w:t>
            </w:r>
          </w:p>
        </w:tc>
        <w:tc>
          <w:tcPr>
            <w:tcW w:type="dxa" w:w="6260"/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Dati relativi alla salute (art. 9): infortuni, diagnosi, referti, fasi di recupero, idoneità</w:t>
            </w:r>
          </w:p>
        </w:tc>
      </w:tr>
      <w:tr>
        <w:trPr>
          <w:tblHeader w:val="false"/>
        </w:trPr>
        <w:tc>
          <w:tcPr>
            <w:tcW w:type="dxa" w:w="3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Atleti</w:t>
            </w:r>
          </w:p>
        </w:tc>
        <w:tc>
          <w:tcPr>
            <w:tcW w:type="dxa" w:w="62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Dati di performance e fisiologici: test neuromuscolari, carico, frequenza cardiaca, GPS</w:t>
            </w:r>
          </w:p>
        </w:tc>
      </w:tr>
      <w:tr>
        <w:trPr>
          <w:tblHeader w:val="false"/>
        </w:trPr>
        <w:tc>
          <w:tcPr>
            <w:tcW w:type="dxa" w:w="3100"/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 (preparatori, medici)</w:t>
            </w:r>
          </w:p>
        </w:tc>
        <w:tc>
          <w:tcPr>
            <w:tcW w:type="dxa" w:w="6260"/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Dati identificativi e di contatto, credenziali di accesso</w:t>
            </w:r>
          </w:p>
        </w:tc>
      </w:tr>
    </w:tbl>
    <w:p>
      <w:pPr>
        <w:pStyle w:val="Heading2"/>
      </w:pPr>
      <w:r>
        <w:t xml:space="preserve">Art. 4 — Obblighi del Responsabile (art. 28.3 GDPR)</w:t>
      </w:r>
    </w:p>
    <w:p>
      <w:pPr>
        <w:spacing w:after="130" w:line="276"/>
        <w:jc w:val="both"/>
      </w:pPr>
      <w:r>
        <w:t xml:space="preserve">Il Responsabile si impegna a: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trattare i dati </w:t>
      </w:r>
      <w:r>
        <w:rPr>
          <w:b/>
          <w:bCs/>
        </w:rPr>
        <w:t xml:space="preserve">soltanto su istruzione documentata</w:t>
      </w:r>
      <w:r>
        <w:t xml:space="preserve"> del Titolare, anche per i trasferimenti verso Paesi terzi;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garantire che le persone autorizzate siano vincolate da </w:t>
      </w:r>
      <w:r>
        <w:rPr>
          <w:b/>
          <w:bCs/>
        </w:rPr>
        <w:t xml:space="preserve">obbligo di riservatezza</w:t>
      </w:r>
      <w:r>
        <w:t xml:space="preserve"> e adeguatamente formate;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adottare tutte le </w:t>
      </w:r>
      <w:r>
        <w:rPr>
          <w:b/>
          <w:bCs/>
        </w:rPr>
        <w:t xml:space="preserve">misure di sicurezza</w:t>
      </w:r>
      <w:r>
        <w:t xml:space="preserve"> richieste dall’art. 32 (Allegato A);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rispettare le condizioni per il ricorso a </w:t>
      </w:r>
      <w:r>
        <w:rPr>
          <w:b/>
          <w:bCs/>
        </w:rPr>
        <w:t xml:space="preserve">sub-responsabili</w:t>
      </w:r>
      <w:r>
        <w:t xml:space="preserve"> (art. 5);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assistere il Titolare nel dare seguito alle </w:t>
      </w:r>
      <w:r>
        <w:rPr>
          <w:b/>
          <w:bCs/>
        </w:rPr>
        <w:t xml:space="preserve">richieste degli interessati</w:t>
      </w:r>
      <w:r>
        <w:t xml:space="preserve"> (artt. 12-22);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assistere il Titolare in materia di </w:t>
      </w:r>
      <w:r>
        <w:rPr>
          <w:b/>
          <w:bCs/>
        </w:rPr>
        <w:t xml:space="preserve">sicurezza, notifica delle violazioni e DPIA</w:t>
      </w:r>
      <w:r>
        <w:t xml:space="preserve"> (artt. 32-36);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su scelta del Titolare, </w:t>
      </w:r>
      <w:r>
        <w:rPr>
          <w:b/>
          <w:bCs/>
        </w:rPr>
        <w:t xml:space="preserve">cancellare o restituire</w:t>
      </w:r>
      <w:r>
        <w:t xml:space="preserve"> tutti i dati al termine del rapporto (art. 9);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mettere a disposizione le informazioni necessarie a dimostrare il rispetto degli obblighi e consentire </w:t>
      </w:r>
      <w:r>
        <w:rPr>
          <w:b/>
          <w:bCs/>
        </w:rPr>
        <w:t xml:space="preserve">audit e ispezioni</w:t>
      </w:r>
      <w:r>
        <w:t xml:space="preserve">.</w:t>
      </w:r>
    </w:p>
    <w:p>
      <w:pPr>
        <w:pStyle w:val="Heading2"/>
      </w:pPr>
      <w:r>
        <w:t xml:space="preserve">Art. 5 — Sub-responsabili</w:t>
      </w:r>
    </w:p>
    <w:p>
      <w:pPr>
        <w:spacing w:after="130" w:line="276"/>
        <w:jc w:val="both"/>
      </w:pPr>
      <w:r>
        <w:t xml:space="preserve">Il Titolare </w:t>
      </w:r>
      <w:r>
        <w:rPr>
          <w:b/>
          <w:bCs/>
        </w:rPr>
        <w:t xml:space="preserve">autorizza</w:t>
      </w:r>
      <w:r>
        <w:t xml:space="preserve"> il ricorso ai sub-responsabili elencati nell’Allegato B. Il Responsabile imporrà loro, mediante contratto, </w:t>
      </w:r>
      <w:r>
        <w:rPr>
          <w:b/>
          <w:bCs/>
        </w:rPr>
        <w:t xml:space="preserve">gli stessi obblighi di protezione</w:t>
      </w:r>
      <w:r>
        <w:t xml:space="preserve"> previsti dal presente Accordo e informerà il Titolare di eventuali modifiche, dandogli la possibilità di opporsi.</w:t>
      </w:r>
    </w:p>
    <w:p>
      <w:pPr>
        <w:pStyle w:val="Heading2"/>
      </w:pPr>
      <w:r>
        <w:t xml:space="preserve">Art. 6 — Accesso del Responsabile per assistenza tecnica</w:t>
      </w:r>
    </w:p>
    <w:p>
      <w:pPr>
        <w:spacing w:after="130" w:line="276"/>
        <w:jc w:val="both"/>
      </w:pPr>
      <w:r>
        <w:t xml:space="preserve">Per la manutenzione e la risoluzione dei malfunzionamenti, il Responsabile dispone di un accesso amministrativo regolato da: </w:t>
      </w:r>
      <w:r>
        <w:rPr>
          <w:b/>
          <w:bCs/>
        </w:rPr>
        <w:t xml:space="preserve">minimizzazione</w:t>
      </w:r>
      <w:r>
        <w:t xml:space="preserve"> (accesso ai soli dati necessari, ove possibile pseudonimizzati); accesso ai dati sanitari di dettaglio in modalità </w:t>
      </w:r>
      <w:r>
        <w:rPr>
          <w:b/>
          <w:bCs/>
        </w:rPr>
        <w:t xml:space="preserve">“break-glass” / just-in-time</w:t>
      </w:r>
      <w:r>
        <w:t xml:space="preserve">, abilitato solo quando strettamente necessario; </w:t>
      </w:r>
      <w:r>
        <w:rPr>
          <w:b/>
          <w:bCs/>
        </w:rPr>
        <w:t xml:space="preserve">registrazione su audit log</w:t>
      </w:r>
      <w:r>
        <w:t xml:space="preserve"> di ogni accesso (autore, momento, dato), consultabile dal Titolare; </w:t>
      </w:r>
      <w:r>
        <w:rPr>
          <w:b/>
          <w:bCs/>
        </w:rPr>
        <w:t xml:space="preserve">divieto</w:t>
      </w:r>
      <w:r>
        <w:t xml:space="preserve"> di utilizzo per finalità proprie.</w:t>
      </w:r>
    </w:p>
    <w:p>
      <w:pPr>
        <w:pStyle w:val="Heading2"/>
      </w:pPr>
      <w:r>
        <w:t xml:space="preserve">Art. 7 — Trasferimenti verso Paesi terzi</w:t>
      </w:r>
    </w:p>
    <w:p>
      <w:pPr>
        <w:spacing w:after="130" w:line="276"/>
        <w:jc w:val="both"/>
      </w:pPr>
      <w:r>
        <w:t xml:space="preserve">I dati sono ospitati in </w:t>
      </w:r>
      <w:r>
        <w:rPr>
          <w:b/>
          <w:bCs/>
        </w:rPr>
        <w:t xml:space="preserve">Unione Europea</w:t>
      </w:r>
      <w:r>
        <w:t xml:space="preserve">. Eventuali trasferimenti extra-UE legati a sub-responsabili (es. società con sede negli USA) sono coperti da meccanismi conformi al Capo V del GDPR (</w:t>
      </w:r>
      <w:r>
        <w:rPr>
          <w:b/>
          <w:bCs/>
        </w:rPr>
        <w:t xml:space="preserve">EU-US Data Privacy Framework</w:t>
      </w:r>
      <w:r>
        <w:t xml:space="preserve"> e/o </w:t>
      </w:r>
      <w:r>
        <w:rPr>
          <w:b/>
          <w:bCs/>
        </w:rPr>
        <w:t xml:space="preserve">Clausole Contrattuali Standard</w:t>
      </w:r>
      <w:r>
        <w:t xml:space="preserve"> con relativa valutazione).</w:t>
      </w:r>
    </w:p>
    <w:p>
      <w:pPr>
        <w:pStyle w:val="Heading2"/>
      </w:pPr>
      <w:r>
        <w:t xml:space="preserve">Art. 8 — Violazioni dei dati (data breach)</w:t>
      </w:r>
    </w:p>
    <w:p>
      <w:pPr>
        <w:spacing w:after="130" w:line="276"/>
        <w:jc w:val="both"/>
      </w:pPr>
      <w:r>
        <w:t xml:space="preserve">Il Responsabile informa il Titolare </w:t>
      </w:r>
      <w:r>
        <w:rPr>
          <w:b/>
          <w:bCs/>
        </w:rPr>
        <w:t xml:space="preserve">senza ingiustificato ritardo</w:t>
      </w:r>
      <w:r>
        <w:t xml:space="preserve">, fornendo le informazioni utili affinché il Titolare possa, se del caso, notificare al Garante entro </w:t>
      </w:r>
      <w:r>
        <w:rPr>
          <w:b/>
          <w:bCs/>
        </w:rPr>
        <w:t xml:space="preserve">72 ore</w:t>
      </w:r>
      <w:r>
        <w:t xml:space="preserve"> (art. 33) e agli interessati (art. 34).</w:t>
      </w:r>
    </w:p>
    <w:p>
      <w:pPr>
        <w:pStyle w:val="Heading2"/>
      </w:pPr>
      <w:r>
        <w:t xml:space="preserve">Art. 9 — Durata e cessazione</w:t>
      </w:r>
    </w:p>
    <w:p>
      <w:pPr>
        <w:spacing w:after="130" w:line="276"/>
        <w:jc w:val="both"/>
      </w:pPr>
      <w:r>
        <w:t xml:space="preserve">Alla cessazione del contratto, su scelta del Titolare, il Responsabile </w:t>
      </w:r>
      <w:r>
        <w:rPr>
          <w:b/>
          <w:bCs/>
        </w:rPr>
        <w:t xml:space="preserve">restituisce o cancella</w:t>
      </w:r>
      <w:r>
        <w:t xml:space="preserve"> in modo sicuro i dati e le copie esistenti, salvo obblighi di conservazione di legge, rilasciando idonea attestazione.</w:t>
      </w:r>
    </w:p>
    <w:p>
      <w:pPr>
        <w:pStyle w:val="Heading2"/>
      </w:pPr>
      <w:r>
        <w:t xml:space="preserve">Art. 10 — Responsabilità e legge applicabile</w:t>
      </w:r>
    </w:p>
    <w:p>
      <w:pPr>
        <w:spacing w:after="130" w:line="276"/>
        <w:jc w:val="both"/>
      </w:pPr>
      <w:r>
        <w:t xml:space="preserve">Le Parti rispondono dei danni ai sensi dell’art. 82 GDPR. Il presente Accordo è regolato dalla </w:t>
      </w:r>
      <w:r>
        <w:rPr>
          <w:b/>
          <w:bCs/>
        </w:rPr>
        <w:t xml:space="preserve">legge italiana</w:t>
      </w:r>
      <w:r>
        <w:t xml:space="preserve">; per ogni controversia è competente il Foro di […].</w:t>
      </w:r>
    </w:p>
    <w:p>
      <w:pPr>
        <w:spacing w:after="200" w:before="320"/>
      </w:pPr>
      <w:r>
        <w:rPr>
          <w:b/>
          <w:bCs/>
        </w:rPr>
        <w:t xml:space="preserve">Luogo e data:  </w:t>
      </w:r>
      <w:r>
        <w:rPr>
          <w:color w:val="9AA1AC"/>
        </w:rPr>
        <w:t xml:space="preserve">______________________________</w:t>
      </w:r>
    </w:p>
    <w:tbl>
      <w:tblPr>
        <w:tblW w:type="dxa" w:w="9360"/>
        <w:tblBorders>
          <w:top w:val="single" w:color="DDE1E6" w:sz="1"/>
          <w:left w:val="single" w:color="DDE1E6" w:sz="1"/>
          <w:bottom w:val="single" w:color="DDE1E6" w:sz="1"/>
          <w:right w:val="single" w:color="DDE1E6" w:sz="1"/>
          <w:insideH w:val="single" w:color="DDE1E6" w:sz="1"/>
          <w:insideV w:val="single" w:color="DDE1E6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B0B0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Il Titolare — [Società]</w:t>
            </w:r>
          </w:p>
        </w:tc>
        <w:tc>
          <w:tcPr>
            <w:tcW w:type="dxa" w:w="4680"/>
            <w:shd w:fill="0B0B0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Il Responsabile — Test-are S.r.l.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
_____________________________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
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Allegato A — Misure di sicurezza (art. 32 GDPR)</w:t>
      </w:r>
    </w:p>
    <w:p>
      <w:pPr>
        <w:spacing w:after="130" w:line="276"/>
        <w:jc w:val="both"/>
      </w:pPr>
      <w:r>
        <w:t xml:space="preserve">Il Responsabile adotta, in funzione del rischio e della natura sanitaria dei dati, le seguenti misure:</w:t>
      </w:r>
    </w:p>
    <w:p>
      <w:pPr>
        <w:pStyle w:val="Heading3"/>
      </w:pPr>
      <w:r>
        <w:t xml:space="preserve">Sicurezza dei dati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Cifratura in transito</w:t>
      </w:r>
      <w:r>
        <w:t xml:space="preserve"> (TLS/HTTPS) e </w:t>
      </w:r>
      <w:r>
        <w:rPr>
          <w:b/>
          <w:bCs/>
        </w:rPr>
        <w:t xml:space="preserve">a riposo</w:t>
      </w:r>
      <w:r>
        <w:t xml:space="preserve"> (AES-256) del database e dello storage.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Referti medici</w:t>
      </w:r>
      <w:r>
        <w:t xml:space="preserve"> in storage privato cifrato, accessibili solo tramite link firmati a tempo, mai pubblici.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Backup</w:t>
      </w:r>
      <w:r>
        <w:t xml:space="preserve"> automatici cifrati con test periodici di ripristino.</w:t>
      </w:r>
    </w:p>
    <w:p>
      <w:pPr>
        <w:pStyle w:val="Heading3"/>
      </w:pPr>
      <w:r>
        <w:t xml:space="preserve">Controllo degli accessi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Autenticazione</w:t>
      </w:r>
      <w:r>
        <w:t xml:space="preserve"> con credenziali personali; </w:t>
      </w:r>
      <w:r>
        <w:rPr>
          <w:b/>
          <w:bCs/>
        </w:rPr>
        <w:t xml:space="preserve">MFA</w:t>
      </w:r>
      <w:r>
        <w:t xml:space="preserve"> obbligatoria per gli account con accesso ai dati sanitari.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RBAC</w:t>
      </w:r>
      <w:r>
        <w:t xml:space="preserve"> e </w:t>
      </w:r>
      <w:r>
        <w:rPr>
          <w:b/>
          <w:bCs/>
        </w:rPr>
        <w:t xml:space="preserve">isolamento per Società</w:t>
      </w:r>
      <w:r>
        <w:t xml:space="preserve"> a livello di database (Row Level Security): ogni cliente accede solo ai propri dati.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Segregazione dell’area medica</w:t>
      </w:r>
      <w:r>
        <w:t xml:space="preserve">: accessibile ai soli profili autorizzati dal medico; il preparatore non accede alla cartella clinica completa.</w:t>
      </w:r>
    </w:p>
    <w:p>
      <w:pPr>
        <w:pStyle w:val="Heading3"/>
      </w:pPr>
      <w:r>
        <w:t xml:space="preserve">Tracciabilità e governance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Audit log</w:t>
      </w:r>
      <w:r>
        <w:t xml:space="preserve"> degli accessi ai dati sanitari (autore, momento, oggetto).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Accesso del fornitore in modalità </w:t>
      </w:r>
      <w:r>
        <w:rPr>
          <w:b/>
          <w:bCs/>
        </w:rPr>
        <w:t xml:space="preserve">break-glass / just-in-time</w:t>
      </w:r>
      <w:r>
        <w:t xml:space="preserve"> per la sola assistenza tecnica.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Pseudonimizzazione</w:t>
      </w:r>
      <w:r>
        <w:t xml:space="preserve"> ove possibile negli ambienti di sviluppo e assistenza; </w:t>
      </w:r>
      <w:r>
        <w:rPr>
          <w:b/>
          <w:bCs/>
        </w:rPr>
        <w:t xml:space="preserve">gestione delle vulnerabilità</w:t>
      </w:r>
      <w:r>
        <w:t xml:space="preserve"> e </w:t>
      </w:r>
      <w:r>
        <w:rPr>
          <w:b/>
          <w:bCs/>
        </w:rPr>
        <w:t xml:space="preserve">formazione</w:t>
      </w:r>
      <w:r>
        <w:t xml:space="preserve"> del personale.</w:t>
      </w:r>
    </w:p>
    <w:p>
      <w:pPr>
        <w:pStyle w:val="Heading3"/>
      </w:pPr>
      <w:r>
        <w:t xml:space="preserve">Continuità e resilienza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Procedure di </w:t>
      </w:r>
      <w:r>
        <w:rPr>
          <w:b/>
          <w:bCs/>
        </w:rPr>
        <w:t xml:space="preserve">backup, disaster recovery</w:t>
      </w:r>
      <w:r>
        <w:t xml:space="preserve"> e monitoraggio della disponibilità del servizio.</w:t>
      </w:r>
    </w:p>
    <w:p>
      <w:r>
        <w:br w:type="page"/>
      </w:r>
    </w:p>
    <w:p>
      <w:pPr>
        <w:pStyle w:val="Heading1"/>
      </w:pPr>
      <w:r>
        <w:t xml:space="preserve">Allegato B — Sub-responsabili del trattamento</w:t>
      </w:r>
    </w:p>
    <w:tbl>
      <w:tblPr>
        <w:tblW w:type="dxa" w:w="9360"/>
        <w:tblBorders>
          <w:top w:val="single" w:color="DDE1E6" w:sz="1"/>
          <w:left w:val="single" w:color="DDE1E6" w:sz="1"/>
          <w:bottom w:val="single" w:color="DDE1E6" w:sz="1"/>
          <w:right w:val="single" w:color="DDE1E6" w:sz="1"/>
          <w:insideH w:val="single" w:color="DDE1E6" w:sz="1"/>
          <w:insideV w:val="single" w:color="DDE1E6" w:sz="1"/>
        </w:tblBorders>
      </w:tblPr>
      <w:tblGrid>
        <w:gridCol w:w="2150"/>
        <w:gridCol w:w="3210"/>
        <w:gridCol w:w="1750"/>
        <w:gridCol w:w="2250"/>
      </w:tblGrid>
      <w:tr>
        <w:trPr>
          <w:tblHeader/>
        </w:trPr>
        <w:tc>
          <w:tcPr>
            <w:tcW w:type="dxa" w:w="2150"/>
            <w:shd w:fill="0B0B0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Sub-responsabile</w:t>
            </w:r>
          </w:p>
        </w:tc>
        <w:tc>
          <w:tcPr>
            <w:tcW w:type="dxa" w:w="3210"/>
            <w:shd w:fill="0B0B0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Attività</w:t>
            </w:r>
          </w:p>
        </w:tc>
        <w:tc>
          <w:tcPr>
            <w:tcW w:type="dxa" w:w="1750"/>
            <w:shd w:fill="0B0B0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Ubicazione</w:t>
            </w:r>
          </w:p>
        </w:tc>
        <w:tc>
          <w:tcPr>
            <w:tcW w:type="dxa" w:w="2250"/>
            <w:shd w:fill="0B0B0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Garanzie</w:t>
            </w:r>
          </w:p>
        </w:tc>
      </w:tr>
      <w:tr>
        <w:trPr>
          <w:tblHeader w:val="false"/>
        </w:trPr>
        <w:tc>
          <w:tcPr>
            <w:tcW w:type="dxa" w:w="21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Supabase</w:t>
            </w:r>
          </w:p>
        </w:tc>
        <w:tc>
          <w:tcPr>
            <w:tcW w:type="dxa" w:w="3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Database, autenticazione, storage referti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Unione Europea</w:t>
            </w:r>
          </w:p>
        </w:tc>
        <w:tc>
          <w:tcPr>
            <w:tcW w:type="dxa" w:w="22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DPA; SOC 2 Type II; cifratura</w:t>
            </w:r>
          </w:p>
        </w:tc>
      </w:tr>
      <w:tr>
        <w:trPr>
          <w:tblHeader w:val="false"/>
        </w:trPr>
        <w:tc>
          <w:tcPr>
            <w:tcW w:type="dxa" w:w="2150"/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Vercel</w:t>
            </w:r>
          </w:p>
        </w:tc>
        <w:tc>
          <w:tcPr>
            <w:tcW w:type="dxa" w:w="3210"/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Hosting/CDN e deploy dell’applicazione</w:t>
            </w:r>
          </w:p>
        </w:tc>
        <w:tc>
          <w:tcPr>
            <w:tcW w:type="dxa" w:w="1750"/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UE / possibile USA</w:t>
            </w:r>
          </w:p>
        </w:tc>
        <w:tc>
          <w:tcPr>
            <w:tcW w:type="dxa" w:w="2250"/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DPA; EU-US DPF e/o Clausole Standard</w:t>
            </w:r>
          </w:p>
        </w:tc>
      </w:tr>
    </w:tbl>
    <w:p>
      <w:pPr>
        <w:spacing w:before="120"/>
      </w:pPr>
      <w:r>
        <w:rPr>
          <w:i/>
          <w:iCs/>
          <w:color w:val="6B7280"/>
          <w:sz w:val="18"/>
          <w:szCs w:val="18"/>
        </w:rPr>
        <w:t xml:space="preserve">L’elenco è mantenuto aggiornato; ogni nuovo sub-responsabile è comunicato al Titolare con facoltà di opposizione.</w:t>
      </w:r>
    </w:p>
    <w:p>
      <w:r>
        <w:br w:type="page"/>
      </w:r>
    </w:p>
    <w:p>
      <w:pPr>
        <w:pStyle w:val="Heading1"/>
      </w:pPr>
      <w:r>
        <w:t xml:space="preserve">2.  Informativa sul trattamento dei dati (artt. 13-14 GDPR)</w:t>
      </w:r>
    </w:p>
    <w:p>
      <w:pPr>
        <w:pStyle w:val="Heading2"/>
      </w:pPr>
      <w:r>
        <w:t xml:space="preserve">Titolare e Responsabile</w:t>
      </w:r>
    </w:p>
    <w:p>
      <w:pPr>
        <w:spacing w:after="130" w:line="276"/>
        <w:jc w:val="both"/>
      </w:pPr>
      <w:r>
        <w:rPr>
          <w:b/>
          <w:bCs/>
        </w:rPr>
        <w:t xml:space="preserve">Titolare del trattamento</w:t>
      </w:r>
      <w:r>
        <w:t xml:space="preserve">: [Denominazione Società sportiva], [sede], [contatti]. </w:t>
      </w:r>
      <w:r>
        <w:rPr>
          <w:b/>
          <w:bCs/>
        </w:rPr>
        <w:t xml:space="preserve">Responsabile del trattamento</w:t>
      </w:r>
      <w:r>
        <w:t xml:space="preserve">: Test-are S.r.l., Via Massa Avenza 2/20, 54100 Massa (MS), info@test-are.com. </w:t>
      </w:r>
      <w:r>
        <w:rPr>
          <w:b/>
          <w:bCs/>
        </w:rPr>
        <w:t xml:space="preserve">Responsabile della Protezione dei Dati (DPO)</w:t>
      </w:r>
      <w:r>
        <w:t xml:space="preserve">: [se nominato, contatti].</w:t>
      </w:r>
    </w:p>
    <w:p>
      <w:pPr>
        <w:pStyle w:val="Heading2"/>
      </w:pPr>
      <w:r>
        <w:t xml:space="preserve">Quali dati trattiamo e per quali finalità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Dati anagrafici e identificativi</w:t>
      </w:r>
      <w:r>
        <w:t xml:space="preserve"> — per la gestione sportiva dell’atleta;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Dati relativi alla salute</w:t>
      </w:r>
      <w:r>
        <w:t xml:space="preserve"> (infortuni, referti, idoneità) — per la gestione medico-sanitaria e la tutela della salute;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Dati di performance e fisiologici</w:t>
      </w:r>
      <w:r>
        <w:t xml:space="preserve"> (test, carico, FC, GPS) — per la programmazione e l’ottimizzazione dell’allenamento.</w:t>
      </w:r>
    </w:p>
    <w:p>
      <w:pPr>
        <w:pStyle w:val="Heading2"/>
      </w:pPr>
      <w:r>
        <w:t xml:space="preserve">Base giuridica</w:t>
      </w:r>
    </w:p>
    <w:p>
      <w:pPr>
        <w:spacing w:after="130" w:line="276"/>
        <w:jc w:val="both"/>
      </w:pPr>
      <w:r>
        <w:t xml:space="preserve">I dati comuni si trattano per l’</w:t>
      </w:r>
      <w:r>
        <w:rPr>
          <w:b/>
          <w:bCs/>
        </w:rPr>
        <w:t xml:space="preserve">esecuzione del rapporto</w:t>
      </w:r>
      <w:r>
        <w:t xml:space="preserve"> e per </w:t>
      </w:r>
      <w:r>
        <w:rPr>
          <w:b/>
          <w:bCs/>
        </w:rPr>
        <w:t xml:space="preserve">legittimo interesse</w:t>
      </w:r>
      <w:r>
        <w:t xml:space="preserve"> (art. 6.1.b/f). I </w:t>
      </w:r>
      <w:r>
        <w:rPr>
          <w:b/>
          <w:bCs/>
        </w:rPr>
        <w:t xml:space="preserve">dati relativi alla salute</w:t>
      </w:r>
      <w:r>
        <w:t xml:space="preserve"> si trattano sul </w:t>
      </w:r>
      <w:r>
        <w:rPr>
          <w:b/>
          <w:bCs/>
        </w:rPr>
        <w:t xml:space="preserve">consenso esplicito</w:t>
      </w:r>
      <w:r>
        <w:t xml:space="preserve"> dell’interessato (art. 9.2.a) e/o per finalità di </w:t>
      </w:r>
      <w:r>
        <w:rPr>
          <w:b/>
          <w:bCs/>
        </w:rPr>
        <w:t xml:space="preserve">medicina dello sport</w:t>
      </w:r>
      <w:r>
        <w:t xml:space="preserve"> (art. 9.2.h), nel rispetto delle misure di garanzia del Garante (art. 2-septies D.Lgs. 196/2003).</w:t>
      </w:r>
    </w:p>
    <w:p>
      <w:pPr>
        <w:pStyle w:val="Heading2"/>
      </w:pPr>
      <w:r>
        <w:t xml:space="preserve">Destinatari e conservazione</w:t>
      </w:r>
    </w:p>
    <w:p>
      <w:pPr>
        <w:spacing w:after="130" w:line="276"/>
        <w:jc w:val="both"/>
      </w:pPr>
      <w:r>
        <w:t xml:space="preserve">I dati sono trattati dal personale autorizzato del Titolare e dal Responsabile Test-are S.r.l., nonché dai sub-responsabili indicati (UE; per eventuali trasferimenti extra-UE si applicano DPF/Clausole Standard). I dati non sono diffusi e sono conservati per il tempo strettamente necessario, poi cancellati o anonimizzati.</w:t>
      </w:r>
    </w:p>
    <w:p>
      <w:pPr>
        <w:pStyle w:val="Heading2"/>
      </w:pPr>
      <w:r>
        <w:t xml:space="preserve">Diritti dell’interessato</w:t>
      </w:r>
    </w:p>
    <w:p>
      <w:pPr>
        <w:spacing w:after="130" w:line="276"/>
        <w:jc w:val="both"/>
      </w:pPr>
      <w:r>
        <w:t xml:space="preserve">L’interessato può esercitare i diritti di </w:t>
      </w:r>
      <w:r>
        <w:rPr>
          <w:b/>
          <w:bCs/>
        </w:rPr>
        <w:t xml:space="preserve">accesso, rettifica, cancellazione, limitazione, portabilità e opposizione</w:t>
      </w:r>
      <w:r>
        <w:t xml:space="preserve"> (artt. 15-22) scrivendo al Titolare, e ha diritto di proporre </w:t>
      </w:r>
      <w:r>
        <w:rPr>
          <w:b/>
          <w:bCs/>
        </w:rPr>
        <w:t xml:space="preserve">reclamo al Garante per la protezione dei dati personali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3.  Consenso al trattamento dei dati relativi alla salute (art. 9)</w:t>
      </w:r>
    </w:p>
    <w:p>
      <w:pPr>
        <w:spacing w:after="130" w:line="276"/>
        <w:jc w:val="both"/>
      </w:pPr>
      <w:r>
        <w:t xml:space="preserve">Il/La sottoscritto/a, presa visione dell’informativa che precede, in relazione al trattamento dei propri </w:t>
      </w:r>
      <w:r>
        <w:rPr>
          <w:b/>
          <w:bCs/>
        </w:rPr>
        <w:t xml:space="preserve">dati relativi alla salute</w:t>
      </w:r>
      <w:r>
        <w:t xml:space="preserve"> (infortuni, referti, idoneità, dati fisiologici) svolto tramite la piattaforma TESTÀRE CRM per le finalità medico-sanitarie e di performance ivi indicate:</w:t>
      </w:r>
    </w:p>
    <w:p>
      <w:pPr>
        <w:spacing w:after="260" w:before="140"/>
        <w:jc w:val="center"/>
      </w:pPr>
      <w:r>
        <w:rPr>
          <w:b/>
          <w:bCs/>
          <w:sz w:val="24"/>
          <w:szCs w:val="24"/>
        </w:rPr>
        <w:t xml:space="preserve">☐  PRESTA IL CONSENSO          ☐  NON PRESTA IL CONSENSO</w:t>
      </w:r>
    </w:p>
    <w:p>
      <w:pPr>
        <w:spacing w:after="210"/>
      </w:pPr>
      <w:r>
        <w:rPr>
          <w:b/>
          <w:bCs/>
          <w:sz w:val="21"/>
          <w:szCs w:val="21"/>
        </w:rPr>
        <w:t xml:space="preserve">Nome e cognome dell’atleta   </w:t>
      </w:r>
      <w:r>
        <w:rPr>
          <w:color w:val="9AA1AC"/>
        </w:rPr>
        <w:t xml:space="preserve">______________________________________________</w:t>
      </w:r>
    </w:p>
    <w:p>
      <w:pPr>
        <w:spacing w:after="210"/>
      </w:pPr>
      <w:r>
        <w:rPr>
          <w:b/>
          <w:bCs/>
          <w:sz w:val="21"/>
          <w:szCs w:val="21"/>
        </w:rPr>
        <w:t xml:space="preserve">Data di nascita   </w:t>
      </w:r>
      <w:r>
        <w:rPr>
          <w:color w:val="9AA1AC"/>
        </w:rPr>
        <w:t xml:space="preserve">______________________________________________</w:t>
      </w:r>
    </w:p>
    <w:p>
      <w:pPr>
        <w:spacing w:after="210"/>
      </w:pPr>
      <w:r>
        <w:rPr>
          <w:b/>
          <w:bCs/>
          <w:sz w:val="21"/>
          <w:szCs w:val="21"/>
        </w:rPr>
        <w:t xml:space="preserve">Luogo e data   </w:t>
      </w:r>
      <w:r>
        <w:rPr>
          <w:color w:val="9AA1AC"/>
        </w:rPr>
        <w:t xml:space="preserve">______________________________________________</w:t>
      </w:r>
    </w:p>
    <w:p>
      <w:pPr>
        <w:spacing w:after="210"/>
      </w:pPr>
      <w:r>
        <w:rPr>
          <w:b/>
          <w:bCs/>
          <w:sz w:val="21"/>
          <w:szCs w:val="21"/>
        </w:rPr>
        <w:t xml:space="preserve">Firma dell’atleta   </w:t>
      </w:r>
      <w:r>
        <w:rPr>
          <w:color w:val="9AA1AC"/>
        </w:rPr>
        <w:t xml:space="preserve">______________________________________________</w:t>
      </w:r>
    </w:p>
    <w:p>
      <w:pPr>
        <w:spacing w:after="90" w:before="240"/>
      </w:pPr>
      <w:r>
        <w:rPr>
          <w:b/>
          <w:bCs/>
        </w:rPr>
        <w:t xml:space="preserve">In caso di atleta minorenne — esercente la responsabilità genitoriale / tutore:</w:t>
      </w:r>
    </w:p>
    <w:p>
      <w:pPr>
        <w:spacing w:after="210"/>
      </w:pPr>
      <w:r>
        <w:rPr>
          <w:b/>
          <w:bCs/>
          <w:sz w:val="21"/>
          <w:szCs w:val="21"/>
        </w:rPr>
        <w:t xml:space="preserve">Nome e cognome del genitore/tutore   </w:t>
      </w:r>
      <w:r>
        <w:rPr>
          <w:color w:val="9AA1AC"/>
        </w:rPr>
        <w:t xml:space="preserve">______________________________________________</w:t>
      </w:r>
    </w:p>
    <w:p>
      <w:pPr>
        <w:spacing w:after="210"/>
      </w:pPr>
      <w:r>
        <w:rPr>
          <w:b/>
          <w:bCs/>
          <w:sz w:val="21"/>
          <w:szCs w:val="21"/>
        </w:rPr>
        <w:t xml:space="preserve">Firma del genitore/tutore   </w:t>
      </w:r>
      <w:r>
        <w:rPr>
          <w:color w:val="9AA1AC"/>
        </w:rPr>
        <w:t xml:space="preserve">______________________________________________</w:t>
      </w:r>
    </w:p>
    <w:p>
      <w:pPr>
        <w:spacing w:before="160"/>
      </w:pPr>
      <w:r>
        <w:rPr>
          <w:i/>
          <w:iCs/>
          <w:color w:val="6B7280"/>
          <w:sz w:val="18"/>
          <w:szCs w:val="18"/>
        </w:rPr>
        <w:t xml:space="preserve">Il consenso è revocabile in qualsiasi momento, senza pregiudicare la liceità del trattamento basato sul consenso prestato prima della revoca.</w:t>
      </w:r>
    </w:p>
    <w:sectPr>
      <w:headerReference w:type="default" r:id="rId7"/>
      <w:footerReference w:type="default" r:id="rId8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E8EC" w:sz="4" w:space="6"/>
      </w:pBdr>
      <w:tabs>
        <w:tab w:val="right" w:pos="9026"/>
      </w:tabs>
      <w:spacing w:before="40"/>
    </w:pPr>
    <w:r>
      <w:rPr>
        <w:color w:val="9AA1AC"/>
        <w:sz w:val="14"/>
        <w:szCs w:val="14"/>
      </w:rPr>
      <w:t xml:space="preserve">Test-are S.r.l. · P.IVA 01449850450 · Via Massa Avenza 2/20, 54100 Massa (MS) · info@test-are.com</w:t>
    </w:r>
    <w:r>
      <w:rPr>
        <w:color w:val="9AA1AC"/>
        <w:sz w:val="14"/>
        <w:szCs w:val="14"/>
      </w:rPr>
      <w:t xml:space="preserve">	Pag. </w:t>
    </w:r>
    <w:r>
      <w:rPr>
        <w:color w:val="9AA1A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8EC" w:sz="4" w:space="6"/>
      </w:pBdr>
      <w:tabs>
        <w:tab w:val="right" w:pos="9026"/>
      </w:tabs>
      <w:spacing w:after="60"/>
    </w:pPr>
    <w:r>
      <w:drawing>
        <wp:inline distT="0" distB="0" distL="0" distR="0">
          <wp:extent cx="742950" cy="190500"/>
          <wp:effectExtent t="0" r="0" b="0" l="0"/>
          <wp:docPr id="1" name="h" descr="logo" title="TESTÀ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280"/>
        <w:sz w:val="16"/>
        <w:szCs w:val="16"/>
      </w:rPr>
      <w:t xml:space="preserve">	Privacy &amp; Data Protection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E94F3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E94F3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4F35" w:sz="10" w:space="8"/>
      </w:pBdr>
      <w:spacing w:after="170" w:before="360"/>
      <w:outlineLvl w:val="0"/>
    </w:pPr>
    <w:rPr>
      <w:rFonts w:ascii="Arial" w:cs="Arial" w:eastAsia="Arial" w:hAnsi="Arial"/>
      <w:b/>
      <w:bCs/>
      <w:color w:val="0B0B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Arial" w:cs="Arial" w:eastAsia="Arial" w:hAnsi="Arial"/>
      <w:b/>
      <w:bCs/>
      <w:color w:val="0B0B0C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70" w:before="170"/>
      <w:outlineLvl w:val="2"/>
    </w:pPr>
    <w:rPr>
      <w:rFonts w:ascii="Arial" w:cs="Arial" w:eastAsia="Arial" w:hAnsi="Arial"/>
      <w:b/>
      <w:bCs/>
      <w:color w:val="E94F3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df3e8390dba490848516eb334065375856e2d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ea8795771dc69ef11f9979d29612bd474ad050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Pacchetto Privacy &amp; Data Protection — TESTÀRE CRM</dc:title>
  <dc:creator>Test-are S.r.l.</dc:creator>
  <cp:lastModifiedBy>Un-named</cp:lastModifiedBy>
  <cp:revision>1</cp:revision>
  <dcterms:created xsi:type="dcterms:W3CDTF">2026-06-19T15:48:48.178Z</dcterms:created>
  <dcterms:modified xsi:type="dcterms:W3CDTF">2026-06-19T15:48:48.179Z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