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30BC" w14:textId="3D262607" w:rsidR="00BF086A" w:rsidRDefault="00BF086A" w:rsidP="00BF086A">
      <w:pPr>
        <w:spacing w:line="360" w:lineRule="auto"/>
        <w:contextualSpacing/>
      </w:pPr>
      <w:r>
        <w:t>The equations used to simulate the leaf gas exchange are presented below.</w:t>
      </w:r>
    </w:p>
    <w:p w14:paraId="15057DA2" w14:textId="22554AE0" w:rsidR="00BF086A" w:rsidRPr="009702A8" w:rsidRDefault="00BF086A" w:rsidP="00BF086A">
      <w:pPr>
        <w:spacing w:line="360" w:lineRule="auto"/>
        <w:contextualSpacing/>
      </w:pPr>
      <w:r w:rsidRPr="009702A8">
        <w:t xml:space="preserve">We used the </w:t>
      </w:r>
      <w:proofErr w:type="spellStart"/>
      <w:r w:rsidRPr="009702A8">
        <w:t>F</w:t>
      </w:r>
      <w:r w:rsidR="00B412EF">
        <w:t>vCB</w:t>
      </w:r>
      <w:proofErr w:type="spellEnd"/>
      <w:r w:rsidRPr="009702A8">
        <w:t xml:space="preserve"> photosynthesis model</w:t>
      </w:r>
      <w:r>
        <w:t xml:space="preserve"> </w:t>
      </w:r>
      <w:r>
        <w:fldChar w:fldCharType="begin"/>
      </w:r>
      <w:r>
        <w:instrText xml:space="preserve"> ADDIN ZOTERO_ITEM CSL_CITATION {"citationID":"GOmKm94U","properties":{"formattedCitation":"(Farquhar {\\i{}et al.}, 1980)","plainCitation":"(Farquhar et al., 1980)","noteIndex":0},"citationItems":[{"id":237,"uris":["http://zotero.org/users/local/lNNKczaB/items/738XN9VE"],"uri":["http://zotero.org/users/local/lNNKczaB/items/738XN9VE"],"itemData":{"id":237,"type":"article-journal","container-title":"Planta","DOI":"10.1007/bf00386231","issue":"1","note":"publisher: Springer Science and Business Media LLC","page":"78–90","title":"A biochemical model of photosynthetic CO2 assimilation in leaves of C3 species","volume":"149","author":[{"family":"Farquhar","given":"G. D."},{"family":"Caemmerer","given":"S.","dropping-particle":"von"},{"family":"Berry","given":"J. A."}],"issued":{"date-parts":[["1980",6]]}}}],"schema":"https://github.com/citation-style-language/schema/raw/master/csl-citation.json"} </w:instrText>
      </w:r>
      <w:r>
        <w:fldChar w:fldCharType="separate"/>
      </w:r>
      <w:r w:rsidRPr="003C7FD2">
        <w:t xml:space="preserve">(Farquhar </w:t>
      </w:r>
      <w:r w:rsidRPr="003C7FD2">
        <w:rPr>
          <w:i/>
          <w:iCs/>
        </w:rPr>
        <w:t>et al.</w:t>
      </w:r>
      <w:r w:rsidRPr="003C7FD2">
        <w:t>, 1980)</w:t>
      </w:r>
      <w:r>
        <w:fldChar w:fldCharType="end"/>
      </w:r>
      <w:r w:rsidRPr="009702A8">
        <w:t xml:space="preserve">, which </w:t>
      </w:r>
      <w:r>
        <w:t>represent</w:t>
      </w:r>
      <w:r w:rsidRPr="009702A8">
        <w:t>s net CO</w:t>
      </w:r>
      <w:r w:rsidRPr="009702A8">
        <w:rPr>
          <w:vertAlign w:val="subscript"/>
        </w:rPr>
        <w:t>2</w:t>
      </w:r>
      <w:r w:rsidRPr="009702A8">
        <w:t xml:space="preserve"> assimilation rate as:</w:t>
      </w:r>
    </w:p>
    <w:p w14:paraId="0EB16175" w14:textId="449B22A7" w:rsidR="00BF086A" w:rsidRPr="009702A8" w:rsidRDefault="00BF086A" w:rsidP="00BF086A">
      <w:pPr>
        <w:spacing w:line="360" w:lineRule="auto"/>
        <w:contextualSpacing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eastAsia="Cambria Math" w:hAnsi="Cambria Math"/>
          </w:rPr>
          <m:t>=</m:t>
        </m:r>
        <m:func>
          <m:funcPr>
            <m:ctrlPr>
              <w:rPr>
                <w:rFonts w:ascii="Cambria Math" w:eastAsia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="Cambria Math" w:hAnsi="Cambria Math"/>
          </w:rPr>
          <m:t xml:space="preserve">- 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R</m:t>
            </m:r>
          </m:e>
          <m:sub>
            <m:r>
              <w:rPr>
                <w:rFonts w:ascii="Cambria Math" w:eastAsia="Cambria Math" w:hAnsi="Cambria Math"/>
              </w:rPr>
              <m:t>d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Eqn</w:t>
      </w:r>
      <w:proofErr w:type="spellEnd"/>
      <w:r>
        <w:t xml:space="preserve"> 1</w:t>
      </w:r>
    </w:p>
    <w:p w14:paraId="45F4826C" w14:textId="77777777" w:rsidR="00BF086A" w:rsidRPr="009702A8" w:rsidRDefault="00BF086A" w:rsidP="00BF086A">
      <w:pPr>
        <w:spacing w:line="360" w:lineRule="auto"/>
        <w:contextualSpacing/>
      </w:pPr>
      <w:r>
        <w:t>w</w:t>
      </w:r>
      <w:r w:rsidRPr="009702A8">
        <w:t xml:space="preserve">here </w:t>
      </w:r>
      <w:r w:rsidRPr="009702A8">
        <w:rPr>
          <w:i/>
          <w:iCs/>
        </w:rPr>
        <w:t>A</w:t>
      </w:r>
      <w:r w:rsidRPr="009702A8">
        <w:rPr>
          <w:vertAlign w:val="subscript"/>
        </w:rPr>
        <w:t>c</w:t>
      </w:r>
      <w:r w:rsidRPr="009702A8">
        <w:t xml:space="preserve"> is the rate of maximum carboxylation and </w:t>
      </w:r>
      <w:proofErr w:type="spellStart"/>
      <w:r w:rsidRPr="009702A8">
        <w:rPr>
          <w:i/>
          <w:iCs/>
        </w:rPr>
        <w:t>A</w:t>
      </w:r>
      <w:r w:rsidRPr="009702A8">
        <w:rPr>
          <w:vertAlign w:val="subscript"/>
        </w:rPr>
        <w:t>j</w:t>
      </w:r>
      <w:proofErr w:type="spellEnd"/>
      <w:r w:rsidRPr="009702A8">
        <w:t xml:space="preserve"> is the maximum rate of </w:t>
      </w:r>
      <w:proofErr w:type="spellStart"/>
      <w:r w:rsidRPr="009702A8">
        <w:t>RuBp</w:t>
      </w:r>
      <w:proofErr w:type="spellEnd"/>
      <w:r w:rsidRPr="009702A8">
        <w:t xml:space="preserve"> regeneration (or electron transport) and </w:t>
      </w:r>
      <w:r w:rsidRPr="009702A8">
        <w:rPr>
          <w:i/>
          <w:iCs/>
        </w:rPr>
        <w:t>R</w:t>
      </w:r>
      <w:r w:rsidRPr="009702A8">
        <w:rPr>
          <w:vertAlign w:val="subscript"/>
        </w:rPr>
        <w:t>d</w:t>
      </w:r>
      <w:r w:rsidRPr="009702A8">
        <w:t xml:space="preserve"> is the daytime respiration rate that is not attributable to the photorespiratory pathway.</w:t>
      </w:r>
    </w:p>
    <w:p w14:paraId="503C368F" w14:textId="77777777" w:rsidR="00BF086A" w:rsidRPr="009702A8" w:rsidRDefault="00BF086A" w:rsidP="00BF086A">
      <w:pPr>
        <w:spacing w:line="360" w:lineRule="auto"/>
        <w:contextualSpacing/>
      </w:pPr>
      <w:r w:rsidRPr="009702A8">
        <w:rPr>
          <w:i/>
          <w:iCs/>
        </w:rPr>
        <w:t>A</w:t>
      </w:r>
      <w:r w:rsidRPr="009702A8">
        <w:rPr>
          <w:vertAlign w:val="subscript"/>
        </w:rPr>
        <w:t>c</w:t>
      </w:r>
      <w:r w:rsidRPr="009702A8">
        <w:t xml:space="preserve"> and </w:t>
      </w:r>
      <w:proofErr w:type="spellStart"/>
      <w:r w:rsidRPr="009702A8">
        <w:rPr>
          <w:i/>
          <w:iCs/>
        </w:rPr>
        <w:t>A</w:t>
      </w:r>
      <w:r w:rsidRPr="009702A8">
        <w:rPr>
          <w:vertAlign w:val="subscript"/>
        </w:rPr>
        <w:t>j</w:t>
      </w:r>
      <w:proofErr w:type="spellEnd"/>
      <w:r w:rsidRPr="009702A8">
        <w:t xml:space="preserve"> are given by:</w:t>
      </w:r>
    </w:p>
    <w:p w14:paraId="3105F72C" w14:textId="0E8D2B60" w:rsidR="00BF086A" w:rsidRPr="009702A8" w:rsidRDefault="00BF086A" w:rsidP="00BF086A">
      <w:pPr>
        <w:spacing w:line="360" w:lineRule="auto"/>
        <w:contextualSpacing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c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/>
                  </w:rPr>
                  <m:t>cmax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K</m:t>
                </m:r>
              </m:e>
              <m:sub>
                <m:r>
                  <w:rPr>
                    <w:rFonts w:ascii="Cambria Math" w:eastAsia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O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o</m:t>
                        </m:r>
                      </m:sub>
                    </m:sSub>
                  </m:den>
                </m:f>
              </m:e>
            </m:d>
          </m:den>
        </m:f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Eqn</w:t>
      </w:r>
      <w:proofErr w:type="spellEnd"/>
      <w:r>
        <w:t xml:space="preserve"> 2</w:t>
      </w:r>
    </w:p>
    <w:p w14:paraId="4CE82A0D" w14:textId="58C5B905" w:rsidR="00BF086A" w:rsidRPr="009702A8" w:rsidRDefault="00BF086A" w:rsidP="00BF086A">
      <w:pPr>
        <w:spacing w:line="360" w:lineRule="auto"/>
        <w:contextualSpacing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*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/>
                  </w:rPr>
                  <m:t xml:space="preserve"> J</m:t>
                </m:r>
              </m:num>
              <m:den>
                <m:r>
                  <w:rPr>
                    <w:rFonts w:ascii="Cambria Math" w:eastAsia="Cambria Math" w:hAnsi="Cambria Math"/>
                  </w:rPr>
                  <m:t>4</m:t>
                </m:r>
              </m:den>
            </m:f>
          </m:num>
          <m:den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+2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Γ</m:t>
                </m:r>
              </m:e>
              <m:sup>
                <m:r>
                  <w:rPr>
                    <w:rFonts w:ascii="Cambria Math" w:eastAsia="Cambria Math" w:hAnsi="Cambria Math"/>
                  </w:rPr>
                  <m:t>*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Eqn</w:t>
      </w:r>
      <w:proofErr w:type="spellEnd"/>
      <w:r>
        <w:t xml:space="preserve"> 3</w:t>
      </w:r>
    </w:p>
    <w:p w14:paraId="01A2111D" w14:textId="77777777" w:rsidR="00BF086A" w:rsidRPr="009702A8" w:rsidRDefault="00BF086A" w:rsidP="00BF086A">
      <w:pPr>
        <w:spacing w:line="360" w:lineRule="auto"/>
        <w:contextualSpacing/>
      </w:pPr>
      <w:r w:rsidRPr="009702A8">
        <w:t xml:space="preserve">where 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Γ</m:t>
            </m:r>
          </m:e>
          <m:sup>
            <m:r>
              <w:rPr>
                <w:rFonts w:ascii="Cambria Math" w:eastAsia="Cambria Math" w:hAnsi="Cambria Math"/>
              </w:rPr>
              <m:t>*</m:t>
            </m:r>
          </m:sup>
        </m:sSup>
      </m:oMath>
      <w:r w:rsidRPr="009702A8">
        <w:t xml:space="preserve"> is photorespiratory CO</w:t>
      </w:r>
      <w:r w:rsidRPr="009702A8">
        <w:rPr>
          <w:vertAlign w:val="subscript"/>
        </w:rPr>
        <w:t>2</w:t>
      </w:r>
      <w:r w:rsidRPr="009702A8">
        <w:t xml:space="preserve"> compensation point, </w:t>
      </w:r>
      <w:r w:rsidRPr="009702A8">
        <w:rPr>
          <w:i/>
        </w:rPr>
        <w:t>c</w:t>
      </w:r>
      <w:r w:rsidRPr="009702A8">
        <w:rPr>
          <w:vertAlign w:val="subscript"/>
        </w:rPr>
        <w:t xml:space="preserve">i </w:t>
      </w:r>
      <w:r w:rsidRPr="009702A8">
        <w:t>is the intercellular CO</w:t>
      </w:r>
      <w:r w:rsidRPr="009702A8">
        <w:rPr>
          <w:vertAlign w:val="subscript"/>
        </w:rPr>
        <w:t>2</w:t>
      </w:r>
      <w:r w:rsidRPr="009702A8">
        <w:t xml:space="preserve"> concentration, </w:t>
      </w:r>
      <w:proofErr w:type="spellStart"/>
      <w:r w:rsidRPr="009702A8">
        <w:rPr>
          <w:i/>
        </w:rPr>
        <w:t>V</w:t>
      </w:r>
      <w:r w:rsidRPr="009702A8">
        <w:rPr>
          <w:vertAlign w:val="subscript"/>
        </w:rPr>
        <w:t>cmax</w:t>
      </w:r>
      <w:proofErr w:type="spellEnd"/>
      <w:r w:rsidRPr="009702A8">
        <w:rPr>
          <w:vertAlign w:val="subscript"/>
        </w:rPr>
        <w:t xml:space="preserve"> </w:t>
      </w:r>
      <w:r w:rsidRPr="009702A8">
        <w:t xml:space="preserve">is the maximum carboxylation velocity, </w:t>
      </w:r>
      <w:r w:rsidRPr="009702A8">
        <w:rPr>
          <w:i/>
        </w:rPr>
        <w:t>K</w:t>
      </w:r>
      <w:r w:rsidRPr="009702A8">
        <w:rPr>
          <w:vertAlign w:val="subscript"/>
        </w:rPr>
        <w:t xml:space="preserve">c </w:t>
      </w:r>
      <w:r w:rsidRPr="009702A8">
        <w:t xml:space="preserve">and </w:t>
      </w:r>
      <w:r w:rsidRPr="009702A8">
        <w:rPr>
          <w:i/>
        </w:rPr>
        <w:t>K</w:t>
      </w:r>
      <w:r w:rsidRPr="009702A8">
        <w:rPr>
          <w:vertAlign w:val="subscript"/>
        </w:rPr>
        <w:t xml:space="preserve">o </w:t>
      </w:r>
      <w:r w:rsidRPr="009702A8">
        <w:t>are the Michaelis−Menten coefficients of Rubisco activity for CO</w:t>
      </w:r>
      <w:r w:rsidRPr="009702A8">
        <w:rPr>
          <w:vertAlign w:val="subscript"/>
        </w:rPr>
        <w:t>2</w:t>
      </w:r>
      <w:r w:rsidRPr="009702A8">
        <w:t xml:space="preserve"> and O</w:t>
      </w:r>
      <w:r w:rsidRPr="009702A8">
        <w:rPr>
          <w:vertAlign w:val="subscript"/>
        </w:rPr>
        <w:t>2</w:t>
      </w:r>
      <w:r w:rsidRPr="009702A8">
        <w:t xml:space="preserve">, respectively, and </w:t>
      </w:r>
      <w:r w:rsidRPr="009702A8">
        <w:rPr>
          <w:i/>
        </w:rPr>
        <w:t>J</w:t>
      </w:r>
      <w:r w:rsidRPr="009702A8">
        <w:t xml:space="preserve"> is the potential electron transport rate, given by:</w:t>
      </w:r>
    </w:p>
    <w:p w14:paraId="41773796" w14:textId="3457E908" w:rsidR="00BF086A" w:rsidRPr="009702A8" w:rsidRDefault="00BF086A" w:rsidP="00BF086A">
      <w:pPr>
        <w:spacing w:line="360" w:lineRule="auto"/>
        <w:contextualSpacing/>
        <w:rPr>
          <w:color w:val="000000"/>
        </w:rPr>
      </w:pPr>
      <m:oMath>
        <m:r>
          <w:rPr>
            <w:rFonts w:ascii="Cambria Math" w:hAnsi="Cambria Math"/>
            <w:color w:val="000000"/>
          </w:rPr>
          <m:t>J=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max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(I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-4θ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  <w:color w:val="000000"/>
              </w:rPr>
              <m:t>2θ</m:t>
            </m:r>
          </m:den>
        </m:f>
      </m:oMath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Eqn</w:t>
      </w:r>
      <w:proofErr w:type="spellEnd"/>
      <w:r>
        <w:t xml:space="preserve"> 4</w:t>
      </w:r>
    </w:p>
    <w:p w14:paraId="159C5C39" w14:textId="77777777" w:rsidR="00BF086A" w:rsidRDefault="00BF086A" w:rsidP="00BF086A">
      <w:pPr>
        <w:spacing w:line="360" w:lineRule="auto"/>
      </w:pPr>
      <w:r>
        <w:t>w</w:t>
      </w:r>
      <w:r w:rsidRPr="009702A8">
        <w:t xml:space="preserve">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Pr="009702A8">
        <w:rPr>
          <w:color w:val="000000"/>
        </w:rPr>
        <w:t xml:space="preserve"> is the photosynthetic irradiance absorbed by the photosystem II, </w:t>
      </w:r>
      <w:proofErr w:type="spellStart"/>
      <w:r w:rsidRPr="009702A8">
        <w:rPr>
          <w:i/>
          <w:iCs/>
        </w:rPr>
        <w:t>J</w:t>
      </w:r>
      <w:r w:rsidRPr="009702A8">
        <w:rPr>
          <w:vertAlign w:val="subscript"/>
        </w:rPr>
        <w:t>max</w:t>
      </w:r>
      <w:proofErr w:type="spellEnd"/>
      <w:r w:rsidRPr="009702A8">
        <w:t xml:space="preserve"> is the maximum electron transport rate and </w:t>
      </w:r>
      <w:r w:rsidRPr="009702A8">
        <w:rPr>
          <w:i/>
          <w:iCs/>
        </w:rPr>
        <w:t>θ</w:t>
      </w:r>
      <w:r w:rsidRPr="009702A8">
        <w:t xml:space="preserve"> is an empirical curvature factor</w:t>
      </w:r>
      <w:r>
        <w:t xml:space="preserve"> (usually around 0.7)</w:t>
      </w:r>
      <w:r w:rsidRPr="009702A8">
        <w:t>.</w:t>
      </w:r>
    </w:p>
    <w:p w14:paraId="2A8AB6C6" w14:textId="77777777" w:rsidR="00BF086A" w:rsidRPr="009702A8" w:rsidRDefault="00BF086A" w:rsidP="00BF086A">
      <w:pPr>
        <w:spacing w:line="360" w:lineRule="auto"/>
      </w:pPr>
      <w:r>
        <w:t xml:space="preserve">Note that </w:t>
      </w:r>
      <w:proofErr w:type="spellStart"/>
      <w:r>
        <w:t>Eqn</w:t>
      </w:r>
      <w:proofErr w:type="spellEnd"/>
      <w:r>
        <w:t xml:space="preserve"> A2 and A3 are in the form:</w:t>
      </w:r>
    </w:p>
    <w:p w14:paraId="26928905" w14:textId="2B93A72F" w:rsidR="00BF086A" w:rsidRDefault="00BF086A" w:rsidP="00BF086A">
      <w:pPr>
        <w:spacing w:line="360" w:lineRule="auto"/>
      </w:pPr>
      <m:oMath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="Cambria Math" w:hAnsi="Cambria Math"/>
              </w:rPr>
              <m:t xml:space="preserve"> x</m:t>
            </m:r>
          </m:num>
          <m:den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>+y</m:t>
            </m:r>
          </m:den>
        </m:f>
        <m:r>
          <w:rPr>
            <w:rFonts w:ascii="Cambria Math" w:eastAsia="Cambria Math" w:hAnsi="Cambria Math"/>
          </w:rPr>
          <m:t>-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R</m:t>
            </m:r>
          </m:e>
          <m:sub>
            <m:r>
              <w:rPr>
                <w:rFonts w:ascii="Cambria Math" w:eastAsia="Cambria Math" w:hAnsi="Cambria Math"/>
              </w:rPr>
              <m:t>d</m:t>
            </m:r>
          </m:sub>
        </m:sSub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Eqn</w:t>
      </w:r>
      <w:proofErr w:type="spellEnd"/>
      <w:r>
        <w:t xml:space="preserve"> 5</w:t>
      </w:r>
    </w:p>
    <w:p w14:paraId="5E9F5C68" w14:textId="77777777" w:rsidR="00BF086A" w:rsidRDefault="00BF086A" w:rsidP="00BF086A">
      <w:pPr>
        <w:spacing w:line="360" w:lineRule="auto"/>
      </w:pPr>
      <w:r>
        <w:t xml:space="preserve">where </w:t>
      </w:r>
      <w:r w:rsidRPr="009702A8">
        <w:rPr>
          <w:i/>
          <w:iCs/>
        </w:rPr>
        <w:t>x</w:t>
      </w:r>
      <w:r>
        <w:t xml:space="preserve"> and </w:t>
      </w:r>
      <w:r w:rsidRPr="009702A8">
        <w:rPr>
          <w:i/>
          <w:iCs/>
        </w:rPr>
        <w:t>y</w:t>
      </w:r>
      <w:r>
        <w:t xml:space="preserve"> equal </w:t>
      </w:r>
      <w:proofErr w:type="spellStart"/>
      <w:r w:rsidRPr="009702A8">
        <w:rPr>
          <w:i/>
          <w:iCs/>
        </w:rPr>
        <w:t>V</w:t>
      </w:r>
      <w:r w:rsidRPr="009702A8">
        <w:rPr>
          <w:vertAlign w:val="subscript"/>
        </w:rPr>
        <w:t>cmax</w:t>
      </w:r>
      <w:proofErr w:type="spellEnd"/>
      <w:r>
        <w:t xml:space="preserve"> and 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K</m:t>
            </m:r>
          </m:e>
          <m:sub>
            <m:r>
              <w:rPr>
                <w:rFonts w:ascii="Cambria Math" w:eastAsia="Cambria Math" w:hAnsi="Cambria Math"/>
              </w:rPr>
              <m:t>c</m:t>
            </m:r>
          </m:sub>
        </m:sSub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1+</m:t>
            </m:r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O</m:t>
                    </m: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o</m:t>
                    </m:r>
                  </m:sub>
                </m:sSub>
              </m:den>
            </m:f>
          </m:e>
        </m:d>
      </m:oMath>
      <w:r>
        <w:t xml:space="preserve">, respectively, when </w:t>
      </w:r>
      <w:r w:rsidRPr="009702A8">
        <w:rPr>
          <w:i/>
          <w:iCs/>
        </w:rPr>
        <w:t>A</w:t>
      </w:r>
      <w:r w:rsidRPr="009702A8">
        <w:rPr>
          <w:vertAlign w:val="subscript"/>
        </w:rPr>
        <w:t>n</w:t>
      </w:r>
      <w:r>
        <w:t xml:space="preserve"> is limited by </w:t>
      </w:r>
      <w:r w:rsidRPr="009702A8">
        <w:rPr>
          <w:i/>
          <w:iCs/>
        </w:rPr>
        <w:t>A</w:t>
      </w:r>
      <w:r w:rsidRPr="009702A8">
        <w:rPr>
          <w:vertAlign w:val="subscript"/>
        </w:rPr>
        <w:t>c</w:t>
      </w:r>
      <w:r>
        <w:t xml:space="preserve">, and equal </w:t>
      </w:r>
      <w:r w:rsidRPr="009702A8">
        <w:rPr>
          <w:i/>
          <w:iCs/>
        </w:rPr>
        <w:t>J</w:t>
      </w:r>
      <w:r>
        <w:t xml:space="preserve">/4 and </w:t>
      </w:r>
      <m:oMath>
        <m:r>
          <w:rPr>
            <w:rFonts w:ascii="Cambria Math" w:eastAsia="Cambria Math" w:hAnsi="Cambria Math"/>
          </w:rPr>
          <m:t>2</m:t>
        </m:r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Γ</m:t>
            </m:r>
          </m:e>
          <m:sup>
            <m:r>
              <w:rPr>
                <w:rFonts w:ascii="Cambria Math" w:eastAsia="Cambria Math" w:hAnsi="Cambria Math"/>
              </w:rPr>
              <m:t>*</m:t>
            </m:r>
          </m:sup>
        </m:sSup>
      </m:oMath>
      <w:r>
        <w:t xml:space="preserve">, respectively, when </w:t>
      </w:r>
      <w:r w:rsidRPr="009702A8">
        <w:rPr>
          <w:i/>
          <w:iCs/>
        </w:rPr>
        <w:t>A</w:t>
      </w:r>
      <w:r w:rsidRPr="009702A8">
        <w:rPr>
          <w:vertAlign w:val="subscript"/>
        </w:rPr>
        <w:t>n</w:t>
      </w:r>
      <w:r>
        <w:t xml:space="preserve"> is limited by </w:t>
      </w:r>
      <w:proofErr w:type="spellStart"/>
      <w:r w:rsidRPr="009702A8">
        <w:rPr>
          <w:i/>
          <w:iCs/>
        </w:rPr>
        <w:t>A</w:t>
      </w:r>
      <w:r w:rsidRPr="009702A8">
        <w:rPr>
          <w:vertAlign w:val="subscript"/>
        </w:rPr>
        <w:t>j</w:t>
      </w:r>
      <w:proofErr w:type="spellEnd"/>
      <w:r>
        <w:t xml:space="preserve">. </w:t>
      </w:r>
    </w:p>
    <w:p w14:paraId="22A8E896" w14:textId="7B3FC95F" w:rsidR="00BF086A" w:rsidRDefault="00BF086A" w:rsidP="00BF086A">
      <w:pPr>
        <w:tabs>
          <w:tab w:val="left" w:pos="3621"/>
        </w:tabs>
        <w:spacing w:line="360" w:lineRule="auto"/>
      </w:pPr>
      <w:r>
        <w:t>The</w:t>
      </w:r>
      <w:r w:rsidRPr="009702A8">
        <w:t xml:space="preserve"> diffusion of the CO</w:t>
      </w:r>
      <w:r w:rsidRPr="009702A8">
        <w:rPr>
          <w:vertAlign w:val="subscript"/>
        </w:rPr>
        <w:t>2</w:t>
      </w:r>
      <w:r w:rsidRPr="009702A8">
        <w:t xml:space="preserve"> from the leaf surface to the intercellular environment </w:t>
      </w:r>
      <w:r>
        <w:t>can be described by</w:t>
      </w:r>
      <w:r w:rsidR="00B412EF">
        <w:t xml:space="preserve"> the MSWF theory</w:t>
      </w:r>
      <w:r>
        <w:t>:</w:t>
      </w:r>
    </w:p>
    <w:p w14:paraId="44EF7E0F" w14:textId="5A81704B" w:rsidR="00BF086A" w:rsidRPr="00B412EF" w:rsidRDefault="00B412EF" w:rsidP="00B412EF">
      <w:pPr>
        <w:tabs>
          <w:tab w:val="left" w:pos="3621"/>
        </w:tabs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sc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</m:oMath>
      <w:r>
        <w:t xml:space="preserve"> </w:t>
      </w:r>
      <w:r w:rsidR="00BF086A">
        <w:tab/>
      </w:r>
      <w:r w:rsidR="00BF086A">
        <w:tab/>
      </w:r>
      <w:r w:rsidR="00BF086A">
        <w:tab/>
      </w:r>
      <w:r w:rsidR="00BF086A">
        <w:tab/>
      </w:r>
      <w:r w:rsidR="00BF086A">
        <w:tab/>
      </w:r>
      <w:r w:rsidR="00BF086A">
        <w:tab/>
      </w:r>
      <w:r w:rsidR="00BF086A">
        <w:tab/>
      </w:r>
      <w:proofErr w:type="spellStart"/>
      <w:r w:rsidR="00BF086A">
        <w:t>Eqn</w:t>
      </w:r>
      <w:proofErr w:type="spellEnd"/>
      <w:r w:rsidR="00BF086A">
        <w:t xml:space="preserve"> 6</w:t>
      </w:r>
    </w:p>
    <w:p w14:paraId="3D269690" w14:textId="4DCEB67F" w:rsidR="00B412EF" w:rsidRDefault="00B412EF" w:rsidP="00BF086A">
      <w:pPr>
        <w:spacing w:line="360" w:lineRule="auto"/>
      </w:pPr>
      <w:r>
        <w:lastRenderedPageBreak/>
        <w:t xml:space="preserve">where </w:t>
      </w:r>
      <w:r w:rsidRPr="00B412EF">
        <w:rPr>
          <w:i/>
          <w:iCs/>
        </w:rPr>
        <w:t>C</w:t>
      </w:r>
      <w:r w:rsidRPr="00B412EF">
        <w:rPr>
          <w:vertAlign w:val="subscript"/>
        </w:rPr>
        <w:t>s</w:t>
      </w:r>
      <w:r>
        <w:rPr>
          <w:vertAlign w:val="subscript"/>
        </w:rPr>
        <w:t xml:space="preserve"> </w:t>
      </w:r>
      <w:r>
        <w:t>is the CO</w:t>
      </w:r>
      <w:r w:rsidRPr="00B412EF">
        <w:rPr>
          <w:vertAlign w:val="subscript"/>
        </w:rPr>
        <w:t>2</w:t>
      </w:r>
      <w:r>
        <w:t xml:space="preserve"> concentration at the leaf surface (ppm),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t xml:space="preserve"> are the stomatal and cuticular conductance to CO</w:t>
      </w:r>
      <w:r w:rsidRPr="00B412EF">
        <w:rPr>
          <w:vertAlign w:val="subscript"/>
        </w:rPr>
        <w:t>2</w:t>
      </w:r>
      <w:r>
        <w:t xml:space="preserve">, respectively, </w:t>
      </w:r>
      <w:r w:rsidRPr="00B412EF">
        <w:rPr>
          <w:i/>
          <w:iCs/>
        </w:rPr>
        <w:t>E</w:t>
      </w:r>
      <w:r w:rsidRPr="00B412EF">
        <w:rPr>
          <w:vertAlign w:val="subscript"/>
        </w:rPr>
        <w:t>s</w:t>
      </w:r>
      <w:r>
        <w:t xml:space="preserve"> is the transpiration through the stomata. </w:t>
      </w:r>
    </w:p>
    <w:p w14:paraId="4E042BF3" w14:textId="5FD0AA99" w:rsidR="00B412EF" w:rsidRDefault="00B412EF" w:rsidP="00BF086A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sw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0C5447">
        <w:t xml:space="preserve"> </w:t>
      </w:r>
    </w:p>
    <w:p w14:paraId="632D9688" w14:textId="6ADB2EA2" w:rsidR="00EA0284" w:rsidRPr="00EA0284" w:rsidRDefault="00EA0284" w:rsidP="00BF086A">
      <w:pPr>
        <w:spacing w:line="360" w:lineRule="auto"/>
      </w:pPr>
      <w:r>
        <w:t xml:space="preserve">where </w:t>
      </w:r>
      <w:proofErr w:type="spellStart"/>
      <w:r w:rsidRPr="00EA0284">
        <w:rPr>
          <w:i/>
          <w:iCs/>
        </w:rPr>
        <w:t>g</w:t>
      </w:r>
      <w:r w:rsidRPr="00EA0284">
        <w:rPr>
          <w:vertAlign w:val="subscript"/>
        </w:rPr>
        <w:t>sw</w:t>
      </w:r>
      <w:proofErr w:type="spellEnd"/>
      <w:r>
        <w:t xml:space="preserve"> is the stomatal conductance to water, </w:t>
      </w:r>
      <w:proofErr w:type="spellStart"/>
      <w:r w:rsidRPr="00EA0284">
        <w:rPr>
          <w:i/>
          <w:iCs/>
        </w:rPr>
        <w:t>w</w:t>
      </w:r>
      <w:r w:rsidRPr="00EA0284">
        <w:rPr>
          <w:vertAlign w:val="subscript"/>
        </w:rPr>
        <w:t>i</w:t>
      </w:r>
      <w:proofErr w:type="spellEnd"/>
      <w:r>
        <w:t xml:space="preserve"> and </w:t>
      </w:r>
      <w:proofErr w:type="spellStart"/>
      <w:r w:rsidRPr="00EA0284">
        <w:rPr>
          <w:i/>
          <w:iCs/>
        </w:rPr>
        <w:t>w</w:t>
      </w:r>
      <w:r w:rsidRPr="00EA0284">
        <w:rPr>
          <w:vertAlign w:val="subscript"/>
        </w:rPr>
        <w:t>s</w:t>
      </w:r>
      <w:proofErr w:type="spellEnd"/>
      <w:r>
        <w:t xml:space="preserve"> are the w</w:t>
      </w:r>
      <w:r>
        <w:t xml:space="preserve">ater </w:t>
      </w:r>
      <w:proofErr w:type="spellStart"/>
      <w:r>
        <w:t>vapour</w:t>
      </w:r>
      <w:proofErr w:type="spellEnd"/>
      <w:r>
        <w:t xml:space="preserve"> concentration </w:t>
      </w:r>
      <w:r>
        <w:t>inside and on the surface of the leaf, respectively, in mol mol</w:t>
      </w:r>
      <w:r w:rsidRPr="00EA0284">
        <w:rPr>
          <w:vertAlign w:val="superscript"/>
        </w:rPr>
        <w:t>-1</w:t>
      </w:r>
      <w:r>
        <w:t>.</w:t>
      </w:r>
    </w:p>
    <w:p w14:paraId="07930829" w14:textId="41C51F10" w:rsidR="000C5447" w:rsidRDefault="000C5447" w:rsidP="00BF086A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=0.61365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17.502*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leaf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240.97+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leaf</m:t>
                        </m:r>
                      </m:sub>
                    </m:sSub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atm</m:t>
                </m:r>
              </m:sub>
            </m:sSub>
          </m:den>
        </m:f>
      </m:oMath>
      <w:r>
        <w:t xml:space="preserve"> </w:t>
      </w:r>
    </w:p>
    <w:p w14:paraId="1C08AF97" w14:textId="2C417B7A" w:rsidR="000C5447" w:rsidRDefault="000C5447" w:rsidP="000C544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=0.61365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17.502*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240.97+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atm</m:t>
                </m:r>
              </m:sub>
            </m:sSub>
          </m:den>
        </m:f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</w:p>
    <w:p w14:paraId="3AA3DD1D" w14:textId="099E6636" w:rsidR="00EA0284" w:rsidRPr="00EA0284" w:rsidRDefault="00EA0284" w:rsidP="00BF086A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sw</m:t>
            </m:r>
          </m:sub>
        </m:sSub>
        <m:r>
          <w:rPr>
            <w:rFonts w:ascii="Cambria Math" w:eastAsiaTheme="minorEastAsia" w:hAnsi="Cambria Math"/>
          </w:rPr>
          <m:t xml:space="preserve">/1.6 </m:t>
        </m:r>
      </m:oMath>
      <w:r>
        <w:rPr>
          <w:rFonts w:eastAsiaTheme="minorEastAsia"/>
        </w:rPr>
        <w:t xml:space="preserve"> </w:t>
      </w:r>
    </w:p>
    <w:p w14:paraId="38394F27" w14:textId="09325627" w:rsidR="00EA0284" w:rsidRPr="00EA0284" w:rsidRDefault="00EA0284" w:rsidP="00BF086A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c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w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</w:t>
      </w:r>
    </w:p>
    <w:p w14:paraId="32C3EECD" w14:textId="0FEA3A43" w:rsidR="00BF086A" w:rsidRDefault="00BF086A" w:rsidP="00BF086A">
      <w:pPr>
        <w:spacing w:line="360" w:lineRule="auto"/>
      </w:pPr>
      <w:r>
        <w:t xml:space="preserve">And finally, the leaf conductance to water vapor is modeled using the </w:t>
      </w:r>
      <m:oMath>
        <m:r>
          <m:rPr>
            <m:sty m:val="p"/>
          </m:rPr>
          <w:rPr>
            <w:rFonts w:ascii="Cambria Math" w:hAnsi="Cambria Math"/>
          </w:rPr>
          <m:t>US</m:t>
        </m:r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iCs/>
        </w:rPr>
        <w:t xml:space="preserve"> </w:t>
      </w:r>
      <w:r>
        <w:t>model:</w:t>
      </w:r>
    </w:p>
    <w:p w14:paraId="21ACF0C9" w14:textId="54B90AE9" w:rsidR="00BF086A" w:rsidRDefault="00BF086A" w:rsidP="00BF086A">
      <w:pPr>
        <w:spacing w:line="360" w:lineRule="auto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w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w:rPr>
            <w:rFonts w:ascii="Cambria Math" w:eastAsia="Cambria Math" w:hAnsi="Cambria Math" w:cs="Cambria Math"/>
          </w:rPr>
          <m:t>+1.6</m:t>
        </m:r>
        <m:r>
          <w:rPr>
            <w:rFonts w:ascii="Cambria Math" w:eastAsia="Cambria Math" w:hAnsi="Cambria Math" w:cs="Cambria Math"/>
          </w:rPr>
          <m:t>(1+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VP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leaf</m:t>
                    </m:r>
                  </m:sub>
                </m:sSub>
              </m:e>
            </m:rad>
          </m:den>
        </m:f>
        <m:r>
          <w:rPr>
            <w:rFonts w:ascii="Cambria Math" w:eastAsia="Cambria Math" w:hAnsi="Cambria Math" w:cs="Cambria Math"/>
          </w:rPr>
          <m:t>)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s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Eqn</w:t>
      </w:r>
      <w:proofErr w:type="spellEnd"/>
      <w:r>
        <w:t xml:space="preserve"> 7</w:t>
      </w:r>
    </w:p>
    <w:p w14:paraId="3DAD4372" w14:textId="32BDCC42" w:rsidR="00EC146D" w:rsidRDefault="00EA0284" w:rsidP="00EC146D">
      <w:pPr>
        <w:spacing w:line="360" w:lineRule="auto"/>
      </w:pPr>
      <w:r>
        <w:t xml:space="preserve">where </w:t>
      </w:r>
      <w:r w:rsidRPr="00EC146D">
        <w:rPr>
          <w:i/>
          <w:iCs/>
        </w:rPr>
        <w:t>g</w:t>
      </w:r>
      <w:r w:rsidRPr="00EC146D">
        <w:rPr>
          <w:vertAlign w:val="subscript"/>
        </w:rPr>
        <w:t>0</w:t>
      </w:r>
      <w:r>
        <w:t xml:space="preserve"> corresponds to </w:t>
      </w:r>
      <w:proofErr w:type="spellStart"/>
      <w:r w:rsidRPr="00EC146D">
        <w:rPr>
          <w:i/>
          <w:iCs/>
        </w:rPr>
        <w:t>g</w:t>
      </w:r>
      <w:r w:rsidRPr="00EC146D">
        <w:rPr>
          <w:vertAlign w:val="subscript"/>
        </w:rPr>
        <w:t>lw</w:t>
      </w:r>
      <w:proofErr w:type="spellEnd"/>
      <w:r>
        <w:t xml:space="preserve"> for </w:t>
      </w:r>
      <w:r w:rsidRPr="00EC146D">
        <w:rPr>
          <w:i/>
          <w:iCs/>
        </w:rPr>
        <w:t>A</w:t>
      </w:r>
      <w:r w:rsidRPr="00EC146D">
        <w:rPr>
          <w:vertAlign w:val="subscript"/>
        </w:rPr>
        <w:t>n</w:t>
      </w:r>
      <w:r w:rsidR="00EC146D">
        <w:t xml:space="preserve"> </w:t>
      </w:r>
      <w:r>
        <w:t>=</w:t>
      </w:r>
      <w:r w:rsidR="00EC146D">
        <w:t xml:space="preserve"> </w:t>
      </w:r>
      <w:r>
        <w:t xml:space="preserve">0. Note that </w:t>
      </w:r>
      <w:proofErr w:type="spellStart"/>
      <w:r>
        <w:t>Eqn</w:t>
      </w:r>
      <w:proofErr w:type="spellEnd"/>
      <w:r>
        <w:t xml:space="preserve"> 7 gives the leaf water conductance</w:t>
      </w:r>
      <w:r w:rsidR="00EC146D">
        <w:t xml:space="preserve"> (</w:t>
      </w:r>
      <w:proofErr w:type="spellStart"/>
      <w:r w:rsidR="00EC146D" w:rsidRPr="00EC146D">
        <w:rPr>
          <w:i/>
          <w:iCs/>
        </w:rPr>
        <w:t>g</w:t>
      </w:r>
      <w:r w:rsidR="00EC146D" w:rsidRPr="00EC146D">
        <w:rPr>
          <w:vertAlign w:val="subscript"/>
        </w:rPr>
        <w:t>lw</w:t>
      </w:r>
      <w:proofErr w:type="spellEnd"/>
      <w:r w:rsidR="00EC146D">
        <w:t>)</w:t>
      </w:r>
      <w:r>
        <w:t xml:space="preserve"> and not the stomatal conductance </w:t>
      </w:r>
      <w:r w:rsidR="00EC146D">
        <w:t>(</w:t>
      </w:r>
      <w:proofErr w:type="spellStart"/>
      <w:r w:rsidR="00EC146D" w:rsidRPr="00EC146D">
        <w:rPr>
          <w:i/>
          <w:iCs/>
        </w:rPr>
        <w:t>g</w:t>
      </w:r>
      <w:r w:rsidR="00EC146D" w:rsidRPr="00EC146D">
        <w:rPr>
          <w:vertAlign w:val="subscript"/>
        </w:rPr>
        <w:t>sw</w:t>
      </w:r>
      <w:proofErr w:type="spellEnd"/>
      <w:r w:rsidR="00EC146D">
        <w:t xml:space="preserve">) </w:t>
      </w:r>
      <w:r>
        <w:t xml:space="preserve">as </w:t>
      </w:r>
      <w:r w:rsidRPr="00EC146D">
        <w:rPr>
          <w:i/>
          <w:iCs/>
        </w:rPr>
        <w:t>g</w:t>
      </w:r>
      <w:r w:rsidRPr="00EC146D">
        <w:rPr>
          <w:vertAlign w:val="subscript"/>
        </w:rPr>
        <w:t>0</w:t>
      </w:r>
      <w:r>
        <w:t xml:space="preserve"> is assumed to be the sum of the cuticular conductance </w:t>
      </w:r>
      <w:r w:rsidR="00EC146D">
        <w:t>(</w:t>
      </w:r>
      <w:proofErr w:type="spellStart"/>
      <w:r w:rsidR="00EC146D" w:rsidRPr="00EC146D">
        <w:rPr>
          <w:i/>
          <w:iCs/>
        </w:rPr>
        <w:t>g</w:t>
      </w:r>
      <w:r w:rsidR="00EC146D" w:rsidRPr="00EC146D">
        <w:rPr>
          <w:vertAlign w:val="subscript"/>
        </w:rPr>
        <w:t>cw</w:t>
      </w:r>
      <w:proofErr w:type="spellEnd"/>
      <w:r w:rsidR="00EC146D">
        <w:t xml:space="preserve">) </w:t>
      </w:r>
      <w:r>
        <w:t xml:space="preserve">and the </w:t>
      </w:r>
      <w:r w:rsidR="00EC146D">
        <w:t>conductance of the stomata which are imperfectly closed (</w:t>
      </w:r>
      <w:proofErr w:type="spellStart"/>
      <w:r w:rsidR="00EC146D" w:rsidRPr="00EC146D">
        <w:rPr>
          <w:i/>
          <w:iCs/>
        </w:rPr>
        <w:t>g</w:t>
      </w:r>
      <w:r w:rsidR="00EC146D" w:rsidRPr="00EC146D">
        <w:rPr>
          <w:vertAlign w:val="subscript"/>
        </w:rPr>
        <w:t>sw,min</w:t>
      </w:r>
      <w:proofErr w:type="spellEnd"/>
      <w:r w:rsidR="00EC146D">
        <w:t>).</w:t>
      </w:r>
    </w:p>
    <w:p w14:paraId="3C64628D" w14:textId="17ABD07D" w:rsidR="00AE6089" w:rsidRDefault="00EC146D" w:rsidP="00EC146D">
      <w:pPr>
        <w:spacing w:line="360" w:lineRule="auto"/>
        <w:jc w:val="left"/>
      </w:pPr>
      <w:r>
        <w:t>The system of equations</w:t>
      </w:r>
      <w:r w:rsidR="00BF086A" w:rsidRPr="009702A8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Eqn 5, Eqn 6,Eqn 7</m:t>
            </m:r>
          </m:e>
        </m:d>
      </m:oMath>
      <w:r w:rsidR="00BF086A" w:rsidRPr="009702A8">
        <w:t xml:space="preserve"> </w:t>
      </w:r>
      <w:r>
        <w:t>corresponds to:</w:t>
      </w:r>
    </w:p>
    <w:p w14:paraId="17FC337C" w14:textId="07346BFA" w:rsidR="00055347" w:rsidRPr="00055347" w:rsidRDefault="00EC146D" w:rsidP="00EC146D">
      <w:pPr>
        <w:spacing w:line="360" w:lineRule="auto"/>
        <w:jc w:val="left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mbria Math" w:hAnsi="Cambria Math"/>
                          </w:rPr>
                          <m:t xml:space="preserve"> 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</w:rPr>
                          <m:t>+y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+1.6(1+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leaf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sw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1.6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sw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sw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1.6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Cambria Math" w:hAnsi="Cambria Math"/>
                          </w:rPr>
                          <m:t xml:space="preserve"> 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</w:rPr>
                          <m:t>+y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vertAlign w:val="subscript"/>
                                      </w:rPr>
                                      <m:t>sw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1.6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+l-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sw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sw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1.6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+l+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mr>
              </m:m>
            </m:e>
          </m:d>
        </m:oMath>
      </m:oMathPara>
    </w:p>
    <w:p w14:paraId="641CF016" w14:textId="4E45370C" w:rsidR="001222A3" w:rsidRDefault="001222A3" w:rsidP="00EC146D">
      <w:pPr>
        <w:spacing w:line="360" w:lineRule="auto"/>
        <w:jc w:val="left"/>
      </w:pPr>
      <w:r>
        <w:t xml:space="preserve">where l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c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  <w:r>
        <w:t xml:space="preserve"> and k=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14:paraId="0804C83D" w14:textId="3810EC3C" w:rsidR="001222A3" w:rsidRDefault="001222A3" w:rsidP="00EC146D">
      <w:pPr>
        <w:spacing w:line="360" w:lineRule="auto"/>
        <w:jc w:val="left"/>
      </w:pPr>
      <w:r>
        <w:t xml:space="preserve">The solution for </w:t>
      </w:r>
      <w:r w:rsidRPr="001222A3">
        <w:rPr>
          <w:i/>
          <w:iCs/>
        </w:rPr>
        <w:t>C</w:t>
      </w:r>
      <w:r w:rsidRPr="001222A3">
        <w:rPr>
          <w:vertAlign w:val="subscript"/>
        </w:rPr>
        <w:t>i</w:t>
      </w:r>
      <w:r>
        <w:t xml:space="preserve"> corresponds to the root of a polynomial of degree 2</w:t>
      </w:r>
      <w:r w:rsidR="00055347">
        <w:t xml:space="preserve">. </w:t>
      </w:r>
    </w:p>
    <w:p w14:paraId="2E6B285C" w14:textId="77777777" w:rsidR="001222A3" w:rsidRPr="001222A3" w:rsidRDefault="001222A3" w:rsidP="00EC146D">
      <w:pPr>
        <w:spacing w:line="360" w:lineRule="auto"/>
        <w:jc w:val="left"/>
      </w:pPr>
    </w:p>
    <w:sectPr w:rsidR="001222A3" w:rsidRPr="0012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6A"/>
    <w:rsid w:val="00055347"/>
    <w:rsid w:val="000C5447"/>
    <w:rsid w:val="001222A3"/>
    <w:rsid w:val="003065FA"/>
    <w:rsid w:val="004E1B40"/>
    <w:rsid w:val="007D4E7E"/>
    <w:rsid w:val="008F0D18"/>
    <w:rsid w:val="00AA4E95"/>
    <w:rsid w:val="00B412EF"/>
    <w:rsid w:val="00BF086A"/>
    <w:rsid w:val="00CF7D8D"/>
    <w:rsid w:val="00DB2C51"/>
    <w:rsid w:val="00EA0284"/>
    <w:rsid w:val="00EC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61DB"/>
  <w15:chartTrackingRefBased/>
  <w15:docId w15:val="{5EC1FE71-9188-4EBD-A657-0189C4C5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6A"/>
    <w:pPr>
      <w:spacing w:line="256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86A"/>
    <w:pPr>
      <w:spacing w:after="0" w:line="240" w:lineRule="auto"/>
      <w:jc w:val="left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6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1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Lamour, Julien</dc:creator>
  <cp:keywords/>
  <dc:description/>
  <cp:lastModifiedBy>Lamour, Julien</cp:lastModifiedBy>
  <cp:revision>2</cp:revision>
  <dcterms:created xsi:type="dcterms:W3CDTF">2021-05-12T15:04:00Z</dcterms:created>
  <dcterms:modified xsi:type="dcterms:W3CDTF">2021-05-12T16:40:00Z</dcterms:modified>
</cp:coreProperties>
</file>