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E641B" w:rsidR="006C3B0A" w:rsidP="00086C0F" w:rsidRDefault="006C3B0A">
      <w:pPr>
        <w:ind w:firstLine="405"/>
        <w:jc w:val="center"/>
        <w:rPr>
          <w:rFonts w:ascii="Franklin Gothic Book" w:hAnsi="Franklin Gothic Book" w:eastAsia="Times New Roman" w:cs="Times New Roman"/>
          <w:b/>
        </w:rPr>
      </w:pPr>
      <w:bookmarkStart w:name="_GoBack" w:id="0"/>
      <w:bookmarkEnd w:id="0"/>
      <w:r w:rsidRPr="00CE641B">
        <w:rPr>
          <w:rFonts w:ascii="Franklin Gothic Book" w:hAnsi="Franklin Gothic Book" w:eastAsia="Times New Roman" w:cs="Times New Roman"/>
          <w:b/>
        </w:rPr>
        <w:t>İzin Türleri</w:t>
      </w:r>
      <w:r w:rsidR="00086C0F">
        <w:rPr>
          <w:rFonts w:ascii="Franklin Gothic Book" w:hAnsi="Franklin Gothic Book" w:eastAsia="Times New Roman" w:cs="Times New Roman"/>
          <w:b/>
        </w:rPr>
        <w:t xml:space="preserve"> ve Koşulları</w:t>
      </w:r>
    </w:p>
    <w:p w:rsidR="00086C0F" w:rsidP="006C3B0A" w:rsidRDefault="00086C0F">
      <w:pPr>
        <w:ind w:left="405" w:firstLine="720"/>
        <w:jc w:val="both"/>
        <w:rPr>
          <w:rFonts w:ascii="Franklin Gothic Book" w:hAnsi="Franklin Gothic Book" w:eastAsia="Times New Roman" w:cs="Times New Roman"/>
          <w:b/>
          <w:highlight w:val="yellow"/>
        </w:rPr>
      </w:pPr>
    </w:p>
    <w:p w:rsidRPr="00CE641B" w:rsidR="006C3B0A" w:rsidP="006C3B0A" w:rsidRDefault="006C3B0A">
      <w:pPr>
        <w:ind w:left="405" w:firstLine="720"/>
        <w:jc w:val="both"/>
        <w:rPr>
          <w:rFonts w:ascii="Franklin Gothic Book" w:hAnsi="Franklin Gothic Book" w:eastAsia="Times New Roman" w:cs="Times New Roman"/>
          <w:b/>
        </w:rPr>
      </w:pPr>
      <w:r w:rsidRPr="00086C0F">
        <w:rPr>
          <w:rFonts w:ascii="Franklin Gothic Book" w:hAnsi="Franklin Gothic Book" w:eastAsia="Times New Roman" w:cs="Times New Roman"/>
          <w:b/>
          <w:highlight w:val="yellow"/>
        </w:rPr>
        <w:t>Yıllık İzin</w:t>
      </w:r>
    </w:p>
    <w:p w:rsidR="00F05CA7" w:rsidP="00F05CA7" w:rsidRDefault="00F05CA7">
      <w:pPr>
        <w:pStyle w:val="ListeParagraf"/>
        <w:numPr>
          <w:ilvl w:val="0"/>
          <w:numId w:val="4"/>
        </w:numPr>
        <w:jc w:val="both"/>
        <w:rPr>
          <w:rFonts w:ascii="Franklin Gothic Book" w:hAnsi="Franklin Gothic Book" w:eastAsia="Times New Roman" w:cs="Times New Roman"/>
        </w:rPr>
      </w:pPr>
      <w:r>
        <w:rPr>
          <w:rFonts w:ascii="Franklin Gothic Book" w:hAnsi="Franklin Gothic Book" w:eastAsia="Times New Roman" w:cs="Times New Roman"/>
        </w:rPr>
        <w:t>B</w:t>
      </w:r>
      <w:r w:rsidRPr="00F05CA7">
        <w:rPr>
          <w:rFonts w:ascii="Franklin Gothic Book" w:hAnsi="Franklin Gothic Book" w:eastAsia="Times New Roman" w:cs="Times New Roman"/>
        </w:rPr>
        <w:t xml:space="preserve">ir yıldan beş yıla kadar (beş yıl dâhil) hizmeti varsa yıllık izin süresi 14 günden; beş yıldan fazla on beş yıldan az hizmeti varsa 20 günden; on beş yıl ve daha fazla hizmeti varsa 26 günden az olamaz. </w:t>
      </w:r>
    </w:p>
    <w:p w:rsidR="006C3B0A" w:rsidP="00F05CA7" w:rsidRDefault="006C3B0A">
      <w:pPr>
        <w:pStyle w:val="ListeParagraf"/>
        <w:numPr>
          <w:ilvl w:val="0"/>
          <w:numId w:val="4"/>
        </w:numPr>
        <w:jc w:val="both"/>
        <w:rPr>
          <w:rFonts w:ascii="Franklin Gothic Book" w:hAnsi="Franklin Gothic Book" w:eastAsia="Times New Roman" w:cs="Times New Roman"/>
        </w:rPr>
      </w:pPr>
      <w:r w:rsidRPr="00694DC2">
        <w:rPr>
          <w:rFonts w:ascii="Franklin Gothic Book" w:hAnsi="Franklin Gothic Book" w:eastAsia="Times New Roman" w:cs="Times New Roman"/>
        </w:rPr>
        <w:t>50 yaşından gün alan çalışanların emekli olsun ya</w:t>
      </w:r>
      <w:r>
        <w:rPr>
          <w:rFonts w:ascii="Franklin Gothic Book" w:hAnsi="Franklin Gothic Book" w:eastAsia="Times New Roman" w:cs="Times New Roman"/>
        </w:rPr>
        <w:t xml:space="preserve"> </w:t>
      </w:r>
      <w:r w:rsidRPr="00694DC2">
        <w:rPr>
          <w:rFonts w:ascii="Franklin Gothic Book" w:hAnsi="Franklin Gothic Book" w:eastAsia="Times New Roman" w:cs="Times New Roman"/>
        </w:rPr>
        <w:t>da olmasın işyerinde 1 yılı doldurduktan sonraki yıllık izin hakları 20 iş günüdür</w:t>
      </w:r>
      <w:r>
        <w:rPr>
          <w:rFonts w:ascii="Franklin Gothic Book" w:hAnsi="Franklin Gothic Book" w:eastAsia="Times New Roman" w:cs="Times New Roman"/>
        </w:rPr>
        <w:t>.</w:t>
      </w:r>
    </w:p>
    <w:p w:rsidRPr="00CE641B" w:rsidR="006C3B0A" w:rsidP="006C3B0A" w:rsidRDefault="006C3B0A">
      <w:pPr>
        <w:pStyle w:val="ListeParagraf"/>
        <w:numPr>
          <w:ilvl w:val="0"/>
          <w:numId w:val="4"/>
        </w:numPr>
        <w:jc w:val="both"/>
        <w:rPr>
          <w:rFonts w:ascii="Franklin Gothic Book" w:hAnsi="Franklin Gothic Book" w:eastAsia="Times New Roman" w:cs="Times New Roman"/>
        </w:rPr>
      </w:pPr>
      <w:r w:rsidRPr="00CE641B">
        <w:rPr>
          <w:rFonts w:ascii="Franklin Gothic Book" w:hAnsi="Franklin Gothic Book" w:eastAsia="Times New Roman" w:cs="Times New Roman"/>
        </w:rPr>
        <w:t xml:space="preserve">İzin günü hesaplanırken Cumartesi günü iş günü olarak sayılmaz. </w:t>
      </w:r>
    </w:p>
    <w:p w:rsidR="006C3B0A" w:rsidP="006C3B0A" w:rsidRDefault="00F05CA7">
      <w:pPr>
        <w:pStyle w:val="ListeParagraf"/>
        <w:numPr>
          <w:ilvl w:val="0"/>
          <w:numId w:val="4"/>
        </w:numPr>
        <w:jc w:val="both"/>
        <w:rPr>
          <w:rFonts w:ascii="Franklin Gothic Book" w:hAnsi="Franklin Gothic Book" w:eastAsia="Times New Roman" w:cs="Times New Roman"/>
        </w:rPr>
      </w:pPr>
      <w:r>
        <w:rPr>
          <w:rFonts w:ascii="Franklin Gothic Book" w:hAnsi="Franklin Gothic Book" w:eastAsia="Times New Roman" w:cs="Times New Roman"/>
        </w:rPr>
        <w:t xml:space="preserve">Kişi yıllık izin hak edişi olmadan izin kullanabilir, hak edişi eksi bakiyeye düşebilir. </w:t>
      </w:r>
    </w:p>
    <w:p w:rsidRPr="00CE641B" w:rsidR="006C3B0A" w:rsidP="006C3B0A" w:rsidRDefault="006C3B0A">
      <w:pPr>
        <w:ind w:left="414" w:firstLine="720"/>
        <w:jc w:val="both"/>
        <w:rPr>
          <w:rFonts w:ascii="Franklin Gothic Book" w:hAnsi="Franklin Gothic Book" w:eastAsia="Times New Roman" w:cs="Times New Roman"/>
          <w:b/>
        </w:rPr>
      </w:pPr>
      <w:r w:rsidRPr="00086C0F">
        <w:rPr>
          <w:rFonts w:ascii="Franklin Gothic Book" w:hAnsi="Franklin Gothic Book" w:eastAsia="Times New Roman" w:cs="Times New Roman"/>
          <w:b/>
          <w:highlight w:val="yellow"/>
        </w:rPr>
        <w:t>Evlilik İzni</w:t>
      </w:r>
      <w:r w:rsidRPr="00CE641B">
        <w:rPr>
          <w:rFonts w:ascii="Franklin Gothic Book" w:hAnsi="Franklin Gothic Book" w:eastAsia="Times New Roman" w:cs="Times New Roman"/>
          <w:b/>
        </w:rPr>
        <w:t xml:space="preserve">  </w:t>
      </w:r>
    </w:p>
    <w:p w:rsidRPr="00CE641B" w:rsidR="006C3B0A" w:rsidP="006C3B0A" w:rsidRDefault="006C3B0A">
      <w:pPr>
        <w:pStyle w:val="ListeParagraf"/>
        <w:numPr>
          <w:ilvl w:val="0"/>
          <w:numId w:val="1"/>
        </w:numPr>
        <w:jc w:val="both"/>
        <w:rPr>
          <w:rFonts w:ascii="Franklin Gothic Book" w:hAnsi="Franklin Gothic Book" w:eastAsia="Times New Roman" w:cs="Times New Roman"/>
        </w:rPr>
      </w:pPr>
      <w:r w:rsidRPr="00CE641B">
        <w:rPr>
          <w:rFonts w:ascii="Franklin Gothic Book" w:hAnsi="Franklin Gothic Book" w:eastAsia="Times New Roman" w:cs="Times New Roman"/>
        </w:rPr>
        <w:t xml:space="preserve">Evlilik izni </w:t>
      </w:r>
      <w:proofErr w:type="gramStart"/>
      <w:r w:rsidRPr="00CE641B">
        <w:rPr>
          <w:rFonts w:ascii="Franklin Gothic Book" w:hAnsi="Franklin Gothic Book" w:eastAsia="Times New Roman" w:cs="Times New Roman"/>
        </w:rPr>
        <w:t>nikah</w:t>
      </w:r>
      <w:proofErr w:type="gramEnd"/>
      <w:r w:rsidRPr="00CE641B">
        <w:rPr>
          <w:rFonts w:ascii="Franklin Gothic Book" w:hAnsi="Franklin Gothic Book" w:eastAsia="Times New Roman" w:cs="Times New Roman"/>
        </w:rPr>
        <w:t xml:space="preserve"> tarihinde veya nikah tarihinden itibaren bir ay içinde kullanılır.</w:t>
      </w:r>
    </w:p>
    <w:p w:rsidRPr="00CE641B" w:rsidR="006C3B0A" w:rsidP="006C3B0A" w:rsidRDefault="006C3B0A">
      <w:pPr>
        <w:pStyle w:val="ListeParagraf"/>
        <w:numPr>
          <w:ilvl w:val="0"/>
          <w:numId w:val="1"/>
        </w:numPr>
        <w:jc w:val="both"/>
        <w:rPr>
          <w:rFonts w:ascii="Franklin Gothic Book" w:hAnsi="Franklin Gothic Book" w:eastAsia="Times New Roman" w:cs="Times New Roman"/>
        </w:rPr>
      </w:pPr>
      <w:r w:rsidRPr="00CE641B">
        <w:rPr>
          <w:rFonts w:ascii="Franklin Gothic Book" w:hAnsi="Franklin Gothic Book" w:eastAsia="Times New Roman" w:cs="Times New Roman"/>
        </w:rPr>
        <w:t>Evlilik izni 5 iş günüdür.</w:t>
      </w:r>
    </w:p>
    <w:p w:rsidRPr="00CE641B" w:rsidR="006C3B0A" w:rsidP="006C3B0A" w:rsidRDefault="006C3B0A">
      <w:pPr>
        <w:ind w:left="414" w:firstLine="720"/>
        <w:jc w:val="both"/>
        <w:rPr>
          <w:rFonts w:ascii="Franklin Gothic Book" w:hAnsi="Franklin Gothic Book" w:eastAsia="Times New Roman" w:cs="Times New Roman"/>
          <w:b/>
        </w:rPr>
      </w:pPr>
      <w:r w:rsidRPr="00086C0F">
        <w:rPr>
          <w:rFonts w:ascii="Franklin Gothic Book" w:hAnsi="Franklin Gothic Book" w:eastAsia="Times New Roman" w:cs="Times New Roman"/>
          <w:b/>
          <w:highlight w:val="yellow"/>
        </w:rPr>
        <w:t>Ölüm İzni</w:t>
      </w:r>
      <w:r w:rsidRPr="00CE641B">
        <w:rPr>
          <w:rFonts w:ascii="Franklin Gothic Book" w:hAnsi="Franklin Gothic Book" w:eastAsia="Times New Roman" w:cs="Times New Roman"/>
          <w:b/>
        </w:rPr>
        <w:t xml:space="preserve"> </w:t>
      </w:r>
    </w:p>
    <w:p w:rsidRPr="00D16BCE" w:rsidR="006C3B0A" w:rsidP="00D16BCE" w:rsidRDefault="006C3B0A">
      <w:pPr>
        <w:pStyle w:val="ListeParagraf"/>
        <w:numPr>
          <w:ilvl w:val="0"/>
          <w:numId w:val="7"/>
        </w:numPr>
        <w:jc w:val="both"/>
        <w:rPr>
          <w:rFonts w:ascii="Franklin Gothic Book" w:hAnsi="Franklin Gothic Book" w:eastAsia="Times New Roman" w:cs="Times New Roman"/>
        </w:rPr>
      </w:pPr>
      <w:r w:rsidRPr="00D16BCE">
        <w:rPr>
          <w:rFonts w:ascii="Franklin Gothic Book" w:hAnsi="Franklin Gothic Book" w:eastAsia="Times New Roman" w:cs="Times New Roman"/>
        </w:rPr>
        <w:t>Çalışanın “anne, baba, kardeş, eş ve çocuklarının vefatı” halinde ölüm izni 3 iş günüdür.</w:t>
      </w:r>
      <w:r w:rsidRPr="00D16BCE" w:rsidR="00F05CA7">
        <w:rPr>
          <w:rFonts w:ascii="Franklin Gothic Book" w:hAnsi="Franklin Gothic Book" w:eastAsia="Times New Roman" w:cs="Times New Roman"/>
        </w:rPr>
        <w:t xml:space="preserve"> </w:t>
      </w:r>
    </w:p>
    <w:p w:rsidRPr="00CE641B" w:rsidR="006C3B0A" w:rsidP="006C3B0A" w:rsidRDefault="006C3B0A">
      <w:pPr>
        <w:ind w:left="414" w:firstLine="720"/>
        <w:jc w:val="both"/>
        <w:rPr>
          <w:rFonts w:ascii="Franklin Gothic Book" w:hAnsi="Franklin Gothic Book" w:eastAsia="Times New Roman" w:cs="Times New Roman"/>
          <w:b/>
        </w:rPr>
      </w:pPr>
      <w:r w:rsidRPr="00086C0F">
        <w:rPr>
          <w:rFonts w:ascii="Franklin Gothic Book" w:hAnsi="Franklin Gothic Book" w:eastAsia="Times New Roman" w:cs="Times New Roman"/>
          <w:b/>
          <w:highlight w:val="yellow"/>
        </w:rPr>
        <w:t>Babalık İzni</w:t>
      </w:r>
    </w:p>
    <w:p w:rsidRPr="00086C0F" w:rsidR="00086C0F" w:rsidP="00086C0F" w:rsidRDefault="006C3B0A">
      <w:pPr>
        <w:pStyle w:val="ListeParagraf"/>
        <w:numPr>
          <w:ilvl w:val="0"/>
          <w:numId w:val="6"/>
        </w:numPr>
        <w:jc w:val="both"/>
        <w:rPr>
          <w:rFonts w:ascii="Franklin Gothic Book" w:hAnsi="Franklin Gothic Book" w:eastAsia="Times New Roman" w:cs="Times New Roman"/>
        </w:rPr>
      </w:pPr>
      <w:r w:rsidRPr="00086C0F">
        <w:rPr>
          <w:rFonts w:ascii="Franklin Gothic Book" w:hAnsi="Franklin Gothic Book" w:eastAsia="Times New Roman" w:cs="Times New Roman"/>
        </w:rPr>
        <w:t xml:space="preserve">Babalık izni, doğumun gerçekleştiği günden itibaren 10 gün içinde kullanılır. </w:t>
      </w:r>
    </w:p>
    <w:p w:rsidRPr="00086C0F" w:rsidR="006C3B0A" w:rsidP="00086C0F" w:rsidRDefault="006C3B0A">
      <w:pPr>
        <w:pStyle w:val="ListeParagraf"/>
        <w:numPr>
          <w:ilvl w:val="0"/>
          <w:numId w:val="6"/>
        </w:numPr>
        <w:jc w:val="both"/>
        <w:rPr>
          <w:rFonts w:ascii="Franklin Gothic Book" w:hAnsi="Franklin Gothic Book" w:eastAsia="Times New Roman" w:cs="Times New Roman"/>
        </w:rPr>
      </w:pPr>
      <w:r w:rsidRPr="00086C0F">
        <w:rPr>
          <w:rFonts w:ascii="Franklin Gothic Book" w:hAnsi="Franklin Gothic Book" w:eastAsia="Times New Roman" w:cs="Times New Roman"/>
        </w:rPr>
        <w:t>Babalık izni 5 iş günüdür.</w:t>
      </w:r>
    </w:p>
    <w:p w:rsidRPr="00CE641B" w:rsidR="006C3B0A" w:rsidP="006C3B0A" w:rsidRDefault="006C3B0A">
      <w:pPr>
        <w:ind w:left="414" w:firstLine="720"/>
        <w:jc w:val="both"/>
        <w:rPr>
          <w:rFonts w:ascii="Franklin Gothic Book" w:hAnsi="Franklin Gothic Book" w:eastAsia="Times New Roman" w:cs="Times New Roman"/>
          <w:b/>
        </w:rPr>
      </w:pPr>
      <w:r w:rsidRPr="00086C0F">
        <w:rPr>
          <w:rFonts w:ascii="Franklin Gothic Book" w:hAnsi="Franklin Gothic Book" w:eastAsia="Times New Roman" w:cs="Times New Roman"/>
          <w:b/>
          <w:highlight w:val="yellow"/>
        </w:rPr>
        <w:t>Mazeret İzni</w:t>
      </w:r>
      <w:r w:rsidRPr="00CE641B">
        <w:rPr>
          <w:rFonts w:ascii="Franklin Gothic Book" w:hAnsi="Franklin Gothic Book" w:eastAsia="Times New Roman" w:cs="Times New Roman"/>
          <w:b/>
        </w:rPr>
        <w:t xml:space="preserve"> </w:t>
      </w:r>
    </w:p>
    <w:p w:rsidR="006C3B0A" w:rsidP="006C3B0A" w:rsidRDefault="006C3B0A">
      <w:pPr>
        <w:pStyle w:val="ListeParagraf"/>
        <w:numPr>
          <w:ilvl w:val="0"/>
          <w:numId w:val="3"/>
        </w:numPr>
        <w:jc w:val="both"/>
        <w:rPr>
          <w:rFonts w:ascii="Franklin Gothic Book" w:hAnsi="Franklin Gothic Book" w:eastAsia="Times New Roman" w:cs="Times New Roman"/>
        </w:rPr>
      </w:pPr>
      <w:r w:rsidRPr="00CE641B">
        <w:rPr>
          <w:rFonts w:ascii="Franklin Gothic Book" w:hAnsi="Franklin Gothic Book" w:eastAsia="Times New Roman" w:cs="Times New Roman"/>
        </w:rPr>
        <w:t xml:space="preserve">Çalışana, ailevi ve resmi kurumlarla ilgili acil durumlar, mahkeme celbi, ev taşıması, sınava girmek gibi zaruri işlemlerini görebilmeleri için gün içinde birim müdürünün takdiri ile </w:t>
      </w:r>
      <w:r w:rsidR="00D6744D">
        <w:rPr>
          <w:rFonts w:ascii="Franklin Gothic Book" w:hAnsi="Franklin Gothic Book" w:eastAsia="Times New Roman" w:cs="Times New Roman"/>
        </w:rPr>
        <w:t>yarım veya tam</w:t>
      </w:r>
      <w:r w:rsidRPr="00CE641B">
        <w:rPr>
          <w:rFonts w:ascii="Franklin Gothic Book" w:hAnsi="Franklin Gothic Book" w:eastAsia="Times New Roman" w:cs="Times New Roman"/>
        </w:rPr>
        <w:t xml:space="preserve"> günlük ücretli izin verilebilir. </w:t>
      </w:r>
    </w:p>
    <w:p w:rsidRPr="00CE641B" w:rsidR="006C3B0A" w:rsidP="006C3B0A" w:rsidRDefault="006C3B0A">
      <w:pPr>
        <w:pStyle w:val="ListeParagraf"/>
        <w:numPr>
          <w:ilvl w:val="0"/>
          <w:numId w:val="3"/>
        </w:numPr>
        <w:jc w:val="both"/>
        <w:rPr>
          <w:rFonts w:ascii="Franklin Gothic Book" w:hAnsi="Franklin Gothic Book" w:eastAsia="Times New Roman" w:cs="Times New Roman"/>
        </w:rPr>
      </w:pPr>
      <w:r>
        <w:rPr>
          <w:rFonts w:ascii="Franklin Gothic Book" w:hAnsi="Franklin Gothic Book" w:eastAsia="Times New Roman" w:cs="Times New Roman"/>
        </w:rPr>
        <w:t>İzin türü seçildiğinde, açıklama kısmın</w:t>
      </w:r>
      <w:r w:rsidR="00363711">
        <w:rPr>
          <w:rFonts w:ascii="Franklin Gothic Book" w:hAnsi="Franklin Gothic Book" w:eastAsia="Times New Roman" w:cs="Times New Roman"/>
        </w:rPr>
        <w:t>d</w:t>
      </w:r>
      <w:r>
        <w:rPr>
          <w:rFonts w:ascii="Franklin Gothic Book" w:hAnsi="Franklin Gothic Book" w:eastAsia="Times New Roman" w:cs="Times New Roman"/>
        </w:rPr>
        <w:t xml:space="preserve">a “izin kullanım nedeni” </w:t>
      </w:r>
      <w:r w:rsidR="00024185">
        <w:rPr>
          <w:rFonts w:ascii="Franklin Gothic Book" w:hAnsi="Franklin Gothic Book" w:eastAsia="Times New Roman" w:cs="Times New Roman"/>
        </w:rPr>
        <w:t xml:space="preserve">açıkça </w:t>
      </w:r>
      <w:r>
        <w:rPr>
          <w:rFonts w:ascii="Franklin Gothic Book" w:hAnsi="Franklin Gothic Book" w:eastAsia="Times New Roman" w:cs="Times New Roman"/>
        </w:rPr>
        <w:t xml:space="preserve">belirtilmelidir. </w:t>
      </w:r>
    </w:p>
    <w:p w:rsidRPr="00CE641B" w:rsidR="006C3B0A" w:rsidP="006C3B0A" w:rsidRDefault="006C3B0A">
      <w:pPr>
        <w:pStyle w:val="ListeParagraf"/>
        <w:numPr>
          <w:ilvl w:val="0"/>
          <w:numId w:val="3"/>
        </w:numPr>
        <w:jc w:val="both"/>
        <w:rPr>
          <w:rFonts w:ascii="Franklin Gothic Book" w:hAnsi="Franklin Gothic Book" w:eastAsia="Times New Roman" w:cs="Times New Roman"/>
        </w:rPr>
      </w:pPr>
      <w:r w:rsidRPr="00CE641B">
        <w:rPr>
          <w:rFonts w:ascii="Franklin Gothic Book" w:hAnsi="Franklin Gothic Book" w:eastAsia="Times New Roman" w:cs="Times New Roman"/>
        </w:rPr>
        <w:t>Mazeret izni bir sonraki yıla devredemez, her yıl 1 Ocak’ta sıfırlanır ve yeni hak ediş doğar.</w:t>
      </w:r>
    </w:p>
    <w:p w:rsidR="006C3B0A" w:rsidP="006C3B0A" w:rsidRDefault="006C3B0A">
      <w:pPr>
        <w:pStyle w:val="ListeParagraf"/>
        <w:numPr>
          <w:ilvl w:val="0"/>
          <w:numId w:val="3"/>
        </w:numPr>
        <w:jc w:val="both"/>
        <w:rPr>
          <w:rFonts w:ascii="Franklin Gothic Book" w:hAnsi="Franklin Gothic Book" w:eastAsia="Times New Roman" w:cs="Times New Roman"/>
        </w:rPr>
      </w:pPr>
      <w:r w:rsidRPr="00CE641B">
        <w:rPr>
          <w:rFonts w:ascii="Franklin Gothic Book" w:hAnsi="Franklin Gothic Book" w:eastAsia="Times New Roman" w:cs="Times New Roman"/>
        </w:rPr>
        <w:t xml:space="preserve">Mazeret izni toplamı 1 yılda 3 iş gününü geçemez. </w:t>
      </w:r>
    </w:p>
    <w:p w:rsidR="006C3B0A" w:rsidP="006C3B0A" w:rsidRDefault="006C3B0A">
      <w:pPr>
        <w:ind w:left="414" w:firstLine="720"/>
        <w:jc w:val="both"/>
        <w:rPr>
          <w:rFonts w:ascii="Franklin Gothic Book" w:hAnsi="Franklin Gothic Book" w:eastAsia="Times New Roman" w:cs="Times New Roman"/>
          <w:b/>
        </w:rPr>
      </w:pPr>
      <w:r w:rsidRPr="00086C0F">
        <w:rPr>
          <w:rFonts w:ascii="Franklin Gothic Book" w:hAnsi="Franklin Gothic Book" w:eastAsia="Times New Roman" w:cs="Times New Roman"/>
          <w:b/>
          <w:highlight w:val="yellow"/>
        </w:rPr>
        <w:t>Doğum Günü İzni</w:t>
      </w:r>
    </w:p>
    <w:p w:rsidR="006C3B0A" w:rsidP="006C3B0A" w:rsidRDefault="006C3B0A">
      <w:pPr>
        <w:pStyle w:val="ListeParagraf"/>
        <w:numPr>
          <w:ilvl w:val="0"/>
          <w:numId w:val="5"/>
        </w:numPr>
        <w:jc w:val="both"/>
        <w:rPr>
          <w:rFonts w:ascii="Franklin Gothic Book" w:hAnsi="Franklin Gothic Book" w:eastAsia="Times New Roman" w:cs="Times New Roman"/>
        </w:rPr>
      </w:pPr>
      <w:r w:rsidRPr="00193122">
        <w:rPr>
          <w:rFonts w:ascii="Franklin Gothic Book" w:hAnsi="Franklin Gothic Book" w:eastAsia="Times New Roman" w:cs="Times New Roman"/>
        </w:rPr>
        <w:t xml:space="preserve">Çalışanlara </w:t>
      </w:r>
      <w:r>
        <w:rPr>
          <w:rFonts w:ascii="Franklin Gothic Book" w:hAnsi="Franklin Gothic Book" w:eastAsia="Times New Roman" w:cs="Times New Roman"/>
        </w:rPr>
        <w:t xml:space="preserve">yılda </w:t>
      </w:r>
      <w:r w:rsidRPr="00193122">
        <w:rPr>
          <w:rFonts w:ascii="Franklin Gothic Book" w:hAnsi="Franklin Gothic Book" w:eastAsia="Times New Roman" w:cs="Times New Roman"/>
        </w:rPr>
        <w:t>1</w:t>
      </w:r>
      <w:r>
        <w:rPr>
          <w:rFonts w:ascii="Franklin Gothic Book" w:hAnsi="Franklin Gothic Book" w:eastAsia="Times New Roman" w:cs="Times New Roman"/>
        </w:rPr>
        <w:t xml:space="preserve"> iş</w:t>
      </w:r>
      <w:r w:rsidRPr="00193122">
        <w:rPr>
          <w:rFonts w:ascii="Franklin Gothic Book" w:hAnsi="Franklin Gothic Book" w:eastAsia="Times New Roman" w:cs="Times New Roman"/>
        </w:rPr>
        <w:t xml:space="preserve"> gün</w:t>
      </w:r>
      <w:r>
        <w:rPr>
          <w:rFonts w:ascii="Franklin Gothic Book" w:hAnsi="Franklin Gothic Book" w:eastAsia="Times New Roman" w:cs="Times New Roman"/>
        </w:rPr>
        <w:t>ü</w:t>
      </w:r>
      <w:r w:rsidRPr="00193122">
        <w:rPr>
          <w:rFonts w:ascii="Franklin Gothic Book" w:hAnsi="Franklin Gothic Book" w:eastAsia="Times New Roman" w:cs="Times New Roman"/>
        </w:rPr>
        <w:t xml:space="preserve"> doğum günü izni hakkı verilir. </w:t>
      </w:r>
    </w:p>
    <w:p w:rsidR="006C3B0A" w:rsidP="006C3B0A" w:rsidRDefault="006C3B0A">
      <w:pPr>
        <w:pStyle w:val="ListeParagraf"/>
        <w:numPr>
          <w:ilvl w:val="0"/>
          <w:numId w:val="5"/>
        </w:numPr>
        <w:jc w:val="both"/>
        <w:rPr>
          <w:rFonts w:ascii="Franklin Gothic Book" w:hAnsi="Franklin Gothic Book" w:eastAsia="Times New Roman" w:cs="Times New Roman"/>
        </w:rPr>
      </w:pPr>
      <w:r w:rsidRPr="00193122">
        <w:rPr>
          <w:rFonts w:ascii="Franklin Gothic Book" w:hAnsi="Franklin Gothic Book" w:eastAsia="Times New Roman" w:cs="Times New Roman"/>
        </w:rPr>
        <w:t>Ça</w:t>
      </w:r>
      <w:r>
        <w:rPr>
          <w:rFonts w:ascii="Franklin Gothic Book" w:hAnsi="Franklin Gothic Book" w:eastAsia="Times New Roman" w:cs="Times New Roman"/>
        </w:rPr>
        <w:t xml:space="preserve">lışan ilgili iznini yıl içerisinde herhangi bir ayda kullanabilir. </w:t>
      </w:r>
    </w:p>
    <w:p w:rsidRPr="00193122" w:rsidR="006C3B0A" w:rsidP="006C3B0A" w:rsidRDefault="006C3B0A">
      <w:pPr>
        <w:pStyle w:val="ListeParagraf"/>
        <w:numPr>
          <w:ilvl w:val="0"/>
          <w:numId w:val="5"/>
        </w:numPr>
        <w:jc w:val="both"/>
        <w:rPr>
          <w:rFonts w:ascii="Franklin Gothic Book" w:hAnsi="Franklin Gothic Book" w:eastAsia="Times New Roman" w:cs="Times New Roman"/>
        </w:rPr>
      </w:pPr>
      <w:r>
        <w:rPr>
          <w:rFonts w:ascii="Franklin Gothic Book" w:hAnsi="Franklin Gothic Book" w:eastAsia="Times New Roman" w:cs="Times New Roman"/>
        </w:rPr>
        <w:t xml:space="preserve">Yıllık izin veya diğer izinler türleri ile birleştirebilir. </w:t>
      </w:r>
    </w:p>
    <w:p w:rsidR="0063632C" w:rsidRDefault="0063632C"/>
    <w:sectPr w:rsidR="00636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2D" w:rsidRDefault="009E1C2D" w:rsidP="009E1C2D">
      <w:pPr>
        <w:spacing w:after="0" w:line="240" w:lineRule="auto"/>
      </w:pPr>
      <w:r>
        <w:separator/>
      </w:r>
    </w:p>
  </w:endnote>
  <w:endnote w:type="continuationSeparator" w:id="0">
    <w:p w:rsidR="009E1C2D" w:rsidRDefault="009E1C2D" w:rsidP="009E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2D" w:rsidRDefault="009E1C2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2D" w:rsidRDefault="009E1C2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2D" w:rsidRDefault="009E1C2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2D" w:rsidRDefault="009E1C2D" w:rsidP="009E1C2D">
      <w:pPr>
        <w:spacing w:after="0" w:line="240" w:lineRule="auto"/>
      </w:pPr>
      <w:r>
        <w:separator/>
      </w:r>
    </w:p>
  </w:footnote>
  <w:footnote w:type="continuationSeparator" w:id="0">
    <w:p w:rsidR="009E1C2D" w:rsidRDefault="009E1C2D" w:rsidP="009E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2D" w:rsidRDefault="009E1C2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2D" w:rsidRDefault="009E1C2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2D" w:rsidRDefault="009E1C2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F68"/>
    <w:multiLevelType w:val="hybridMultilevel"/>
    <w:tmpl w:val="63449B18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2599"/>
    <w:multiLevelType w:val="hybridMultilevel"/>
    <w:tmpl w:val="493271AE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E66A4B"/>
    <w:multiLevelType w:val="hybridMultilevel"/>
    <w:tmpl w:val="22349F22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16F"/>
    <w:multiLevelType w:val="hybridMultilevel"/>
    <w:tmpl w:val="409854D0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AE52CE5"/>
    <w:multiLevelType w:val="hybridMultilevel"/>
    <w:tmpl w:val="66AA291A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C676C"/>
    <w:multiLevelType w:val="hybridMultilevel"/>
    <w:tmpl w:val="E91A3030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E5C07"/>
    <w:multiLevelType w:val="hybridMultilevel"/>
    <w:tmpl w:val="7660BB0C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0A"/>
    <w:rsid w:val="00024185"/>
    <w:rsid w:val="00086C0F"/>
    <w:rsid w:val="00363711"/>
    <w:rsid w:val="0063632C"/>
    <w:rsid w:val="006C3B0A"/>
    <w:rsid w:val="009E1C2D"/>
    <w:rsid w:val="00C46A4B"/>
    <w:rsid w:val="00D16BCE"/>
    <w:rsid w:val="00D6744D"/>
    <w:rsid w:val="00F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EA657-7A5C-476F-B4A1-B1E29D40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3B0A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3B0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E1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E1C2D"/>
    <w:rPr>
      <w:rFonts w:ascii="Calibri" w:eastAsia="Calibri" w:hAnsi="Calibri" w:cs="Calibri"/>
      <w:color w:val="00000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E1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E1C2D"/>
    <w:rPr>
      <w:rFonts w:ascii="Calibri" w:eastAsia="Calibri" w:hAnsi="Calibri" w:cs="Calibri"/>
      <w:color w:val="00000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Gulcan Ozturk Ileri ( TEV Insan Kaynaklari Yonetmeni )</dc:creator>
  <cp:keywords/>
  <dc:description/>
  <cp:lastModifiedBy>Buse Sukusu ( TEV Bilgi Islem Yazilim Sorumlusu )</cp:lastModifiedBy>
  <cp:revision>3</cp:revision>
  <dcterms:created xsi:type="dcterms:W3CDTF">2023-05-25T12:41:00Z</dcterms:created>
  <dcterms:modified xsi:type="dcterms:W3CDTF">2023-05-25T12:41:00Z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VeriketClassification">
    <vt:lpwstr>A5BC3CFD-4D51-461E-B5F0-D84C6FA67A36</vt:lpwstr>
  </op:property>
  <op:property fmtid="{D5CDD505-2E9C-101B-9397-08002B2CF9AE}" pid="3" name="DetectedPolicyPropertyName">
    <vt:lpwstr/>
  </op:property>
  <op:property fmtid="{D5CDD505-2E9C-101B-9397-08002B2CF9AE}" pid="4" name="DetectedKeywordsPropertyName">
    <vt:lpwstr/>
  </op:property>
  <op:property fmtid="{D5CDD505-2E9C-101B-9397-08002B2CF9AE}" pid="5" name="SensitivityPropertyName">
    <vt:lpwstr>243c9ec4-088d-4c07-a949-c77a6a3a8de2</vt:lpwstr>
  </op:property>
  <op:property fmtid="{D5CDD505-2E9C-101B-9397-08002B2CF9AE}" pid="6" name="SensitivityPersonalDatasPropertyName">
    <vt:lpwstr/>
  </op:property>
  <op:property fmtid="{D5CDD505-2E9C-101B-9397-08002B2CF9AE}" pid="7" name="SensitivityApprovedContentPropertyName">
    <vt:lpwstr/>
  </op:property>
  <op:property fmtid="{D5CDD505-2E9C-101B-9397-08002B2CF9AE}" pid="8" name="SensitivityCanExportContentPropertyName">
    <vt:lpwstr/>
  </op:property>
  <op:property fmtid="{D5CDD505-2E9C-101B-9397-08002B2CF9AE}" pid="9" name="SensitivityDataRetentionPeriodPropertyName">
    <vt:lpwstr/>
  </op:property>
  <op:property fmtid="{D5CDD505-2E9C-101B-9397-08002B2CF9AE}" pid="10" name="Word_AddedWatermark_PropertyName">
    <vt:lpwstr/>
  </op:property>
  <op:property fmtid="{D5CDD505-2E9C-101B-9397-08002B2CF9AE}" pid="11" name="Word_AddedHeader_PropertyName">
    <vt:lpwstr/>
  </op:property>
</op:Properties>
</file>