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</w:t>
      </w:r>
      <w:r>
        <w:t xml:space="preserve"> </w:t>
      </w:r>
      <w:r>
        <w:t xml:space="preserve">является простой, но надёжной схемой шифрования данных.</w:t>
      </w:r>
      <w:r>
        <w:br/>
      </w:r>
      <w:r>
        <w:t xml:space="preserve">Гаммирование представляет собой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</w:t>
      </w:r>
      <w:r>
        <w:t xml:space="preserve"> </w:t>
      </w:r>
      <w:r>
        <w:t xml:space="preserve">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</w:t>
      </w:r>
      <w:r>
        <w:t xml:space="preserve"> </w:t>
      </w:r>
      <w:r>
        <w:t xml:space="preserve">часть алгоритма шифрования.</w:t>
      </w:r>
      <w:r>
        <w:br/>
      </w:r>
      <w:r>
        <w:t xml:space="preserve">В соответствии с теорией криптоанализа, если в методе шифрования используется однократная</w:t>
      </w:r>
      <w:r>
        <w:t xml:space="preserve"> </w:t>
      </w:r>
      <w:r>
        <w:t xml:space="preserve">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</w:t>
      </w:r>
      <w:r>
        <w:t xml:space="preserve"> </w:t>
      </w:r>
      <w:r>
        <w:t xml:space="preserve">скрываемом тексте.</w:t>
      </w:r>
      <w:r>
        <w:br/>
      </w:r>
      <w:r>
        <w:t xml:space="preserve">К. Шеннон доказал абсолютную стойкость шифра в случае, когда однократно используемый ключ,</w:t>
      </w:r>
      <w:r>
        <w:t xml:space="preserve"> </w:t>
      </w:r>
      <w:r>
        <w:t xml:space="preserve">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</w:t>
      </w:r>
      <w:r>
        <w:t xml:space="preserve"> </w:t>
      </w:r>
      <w:r>
        <w:t xml:space="preserve">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</w:t>
      </w:r>
      <w:r>
        <w:t xml:space="preserve"> </w:t>
      </w:r>
      <w:r>
        <w:t xml:space="preserve">и любые сообщения P.</w:t>
      </w:r>
      <w:r>
        <w:br/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</w:t>
      </w:r>
    </w:p>
    <w:p>
      <w:pPr>
        <w:pStyle w:val="BodyText"/>
      </w:pPr>
      <w:r>
        <w:t xml:space="preserve">Функции (fig. 1):</w:t>
      </w:r>
      <w:r>
        <w:br/>
      </w:r>
      <w:r>
        <w:t xml:space="preserve">hex_ — перевод в шестнадцатиричную систему.</w:t>
      </w:r>
      <w:r>
        <w:br/>
      </w:r>
      <w:r>
        <w:t xml:space="preserve">gen_key — генерирует рандомный ключ.</w:t>
      </w:r>
      <w:r>
        <w:br/>
      </w:r>
      <w:r>
        <w:t xml:space="preserve">encrypt — шифрует текст.</w:t>
      </w:r>
      <w:r>
        <w:br/>
      </w:r>
      <w:r>
        <w:t xml:space="preserve">decrypt — дешифрует тескт.</w:t>
      </w:r>
      <w:r>
        <w:br/>
      </w:r>
      <w:r>
        <w:t xml:space="preserve">compute_key — создает ключ на основе текста и шифротекста.</w:t>
      </w:r>
    </w:p>
    <w:p>
      <w:pPr>
        <w:pStyle w:val="CaptionedFigure"/>
      </w:pPr>
      <w:bookmarkStart w:id="23" w:name="fig:001"/>
      <w:r>
        <w:drawing>
          <wp:inline>
            <wp:extent cx="5334000" cy="1732200"/>
            <wp:effectExtent b="0" l="0" r="0" t="0"/>
            <wp:docPr descr="Figure 1: Функци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Функции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 (fig. 2).</w:t>
      </w:r>
    </w:p>
    <w:p>
      <w:pPr>
        <w:pStyle w:val="CaptionedFigure"/>
      </w:pPr>
      <w:bookmarkStart w:id="25" w:name="fig:002"/>
      <w:r>
        <w:drawing>
          <wp:inline>
            <wp:extent cx="5334000" cy="1624244"/>
            <wp:effectExtent b="0" l="0" r="0" t="0"/>
            <wp:docPr descr="Figure 2: Задание 1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Задание 1</w:t>
      </w:r>
    </w:p>
    <w:p>
      <w:pPr>
        <w:numPr>
          <w:ilvl w:val="0"/>
          <w:numId w:val="1002"/>
        </w:numPr>
        <w:pStyle w:val="Compact"/>
      </w:pPr>
      <w:r>
        <w:t xml:space="preserve">Определить ключ, с помощью которого шифротекст может быть преобразован в некоторый</w:t>
      </w:r>
      <w:r>
        <w:t xml:space="preserve"> </w:t>
      </w:r>
      <w:r>
        <w:t xml:space="preserve">фрагмент текста, представляющий собой один из возможных вариантов прочтения открытого текста (fig. 3).</w:t>
      </w:r>
    </w:p>
    <w:p>
      <w:pPr>
        <w:pStyle w:val="CaptionedFigure"/>
      </w:pPr>
      <w:bookmarkStart w:id="27" w:name="fig:003"/>
      <w:r>
        <w:drawing>
          <wp:inline>
            <wp:extent cx="5334000" cy="658154"/>
            <wp:effectExtent b="0" l="0" r="0" t="0"/>
            <wp:docPr descr="Figure 3: Задание 2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Задание 2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Поясните смысл однократного гаммирования.</w:t>
      </w:r>
      <w:r>
        <w:br/>
      </w:r>
      <w:r>
        <w:t xml:space="preserve">Гаммирование — метод симметричного шифрования, заключающийся в «наложении» последовательности,</w:t>
      </w:r>
      <w:r>
        <w:t xml:space="preserve"> </w:t>
      </w:r>
      <w:r>
        <w:t xml:space="preserve">состоящей из случайных чисел, на открытый текст. Последовательность случайных чисел называется</w:t>
      </w:r>
      <w:r>
        <w:t xml:space="preserve"> </w:t>
      </w:r>
      <w:r>
        <w:t xml:space="preserve">гамма-последовательностью и используется для зашифровывания и расшифровывания данных.</w:t>
      </w:r>
    </w:p>
    <w:p>
      <w:pPr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  <w:r>
        <w:br/>
      </w:r>
      <w:r>
        <w:t xml:space="preserve">Ключ одного размера с сообщением, на один ключ используется только один текст.</w:t>
      </w:r>
    </w:p>
    <w:p>
      <w:pPr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  <w:r>
        <w:br/>
      </w:r>
      <w:r>
        <w:t xml:space="preserve">Простота, криптостойкость.</w:t>
      </w:r>
    </w:p>
    <w:p>
      <w:pPr>
        <w:numPr>
          <w:ilvl w:val="0"/>
          <w:numId w:val="1003"/>
        </w:numPr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Каждый символ текста попарно складывается с символом ключа.</w:t>
      </w:r>
    </w:p>
    <w:p>
      <w:pPr>
        <w:numPr>
          <w:ilvl w:val="0"/>
          <w:numId w:val="1003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br/>
      </w:r>
      <w:r>
        <w:t xml:space="preserve">Используется сложение по модулю 2.</w:t>
      </w:r>
    </w:p>
    <w:p>
      <w:pPr>
        <w:numPr>
          <w:ilvl w:val="0"/>
          <w:numId w:val="1003"/>
        </w:numPr>
      </w:pPr>
      <w:r>
        <w:t xml:space="preserve">Как по открытому тексту и ключу получить шифротекст?</w:t>
      </w:r>
      <w:r>
        <w:br/>
      </w:r>
      <w:r>
        <w:t xml:space="preserve">Сложить по модулю 2 каждый символ открытого текста и ключа.</w:t>
      </w:r>
    </w:p>
    <w:p>
      <w:pPr>
        <w:numPr>
          <w:ilvl w:val="0"/>
          <w:numId w:val="1003"/>
        </w:numPr>
      </w:pPr>
      <w:r>
        <w:t xml:space="preserve">Как по открытому тексту и шифротексту получить ключ?</w:t>
      </w:r>
      <w:r>
        <w:br/>
      </w: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03"/>
        </w:numPr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  <w:r>
        <w:br/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Волков Тимофей Евгеньевич</dc:creator>
  <dc:language>ru-RU</dc:language>
  <cp:keywords/>
  <dcterms:created xsi:type="dcterms:W3CDTF">2021-12-09T11:52:10Z</dcterms:created>
  <dcterms:modified xsi:type="dcterms:W3CDTF">2021-12-09T11:52:10Z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Однократное гаммирование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