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Honeywell Differential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https://www.mouser.com/ProductDetail/Honeywell/ABPDRRV015PDSA3?qs=OTrKUuiFdkZzVd%252Bh3FzSNg%3D%3D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4f4e4e"/>
          <w:sz w:val="23"/>
          <w:szCs w:val="23"/>
          <w:shd w:fill="ecf1f1" w:val="clear"/>
          <w:rtl w:val="0"/>
        </w:rPr>
        <w:t xml:space="preserve">SPI.beginTransaction(</w:t>
      </w:r>
      <w:r w:rsidDel="00000000" w:rsidR="00000000" w:rsidRPr="00000000">
        <w:rPr>
          <w:color w:val="4f4e4e"/>
          <w:sz w:val="23"/>
          <w:szCs w:val="23"/>
          <w:rtl w:val="0"/>
        </w:rPr>
        <w:t xml:space="preserve">SPISettings</w:t>
      </w:r>
      <w:r w:rsidDel="00000000" w:rsidR="00000000" w:rsidRPr="00000000">
        <w:rPr>
          <w:color w:val="4f4e4e"/>
          <w:sz w:val="23"/>
          <w:szCs w:val="23"/>
          <w:shd w:fill="ecf1f1" w:val="clear"/>
          <w:rtl w:val="0"/>
        </w:rPr>
        <w:t xml:space="preserve">(14000000, MSBFIRST, SPI_MODE0))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800 kHz for the SPI settings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color w:val="4f4e4e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f4e4e"/>
          <w:sz w:val="24"/>
          <w:szCs w:val="24"/>
          <w:highlight w:val="white"/>
          <w:rtl w:val="0"/>
        </w:rPr>
        <w:t xml:space="preserve">Most SPI chips use MSB first data order.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color w:val="4f4e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4"/>
          <w:szCs w:val="24"/>
          <w:highlight w:val="white"/>
        </w:rPr>
      </w:pP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https://www.tutorialspoint.com/arduino/arduino_serial_peripheral_interface.htm</w:t>
        </w:r>
      </w:hyperlink>
      <w:r w:rsidDel="00000000" w:rsidR="00000000" w:rsidRPr="00000000">
        <w:rPr>
          <w:rFonts w:ascii="Verdana" w:cs="Verdana" w:eastAsia="Verdana" w:hAnsi="Verdana"/>
          <w:color w:val="4f4e4e"/>
          <w:sz w:val="24"/>
          <w:szCs w:val="24"/>
          <w:highlight w:val="white"/>
          <w:rtl w:val="0"/>
        </w:rPr>
        <w:t xml:space="preserve"> - info on modes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  <w:color w:val="4f4e4e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f4e4e"/>
          <w:sz w:val="24"/>
          <w:szCs w:val="24"/>
          <w:highlight w:val="white"/>
          <w:rtl w:val="0"/>
        </w:rPr>
        <w:t xml:space="preserve">Keep it on 0 and try different combos?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color w:val="4f4e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color w:val="4f4e4e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f4e4e"/>
          <w:sz w:val="24"/>
          <w:szCs w:val="24"/>
          <w:highlight w:val="white"/>
          <w:rtl w:val="0"/>
        </w:rPr>
        <w:t xml:space="preserve">you will write the slave select pin LOW, call </w:t>
      </w:r>
      <w:r w:rsidDel="00000000" w:rsidR="00000000" w:rsidRPr="00000000">
        <w:rPr>
          <w:rFonts w:ascii="Verdana" w:cs="Verdana" w:eastAsia="Verdana" w:hAnsi="Verdana"/>
          <w:color w:val="4f4e4e"/>
          <w:sz w:val="23"/>
          <w:szCs w:val="23"/>
          <w:shd w:fill="ecf1f1" w:val="clear"/>
          <w:rtl w:val="0"/>
        </w:rPr>
        <w:t xml:space="preserve">SPI.transfer()</w:t>
      </w:r>
      <w:r w:rsidDel="00000000" w:rsidR="00000000" w:rsidRPr="00000000">
        <w:rPr>
          <w:rFonts w:ascii="Verdana" w:cs="Verdana" w:eastAsia="Verdana" w:hAnsi="Verdana"/>
          <w:color w:val="4f4e4e"/>
          <w:sz w:val="24"/>
          <w:szCs w:val="24"/>
          <w:highlight w:val="white"/>
          <w:rtl w:val="0"/>
        </w:rPr>
        <w:t xml:space="preserve"> any number of times to transfer data, then write the SS pin HIGH, and finally call </w:t>
      </w:r>
      <w:r w:rsidDel="00000000" w:rsidR="00000000" w:rsidRPr="00000000">
        <w:rPr>
          <w:rFonts w:ascii="Verdana" w:cs="Verdana" w:eastAsia="Verdana" w:hAnsi="Verdana"/>
          <w:color w:val="4f4e4e"/>
          <w:sz w:val="23"/>
          <w:szCs w:val="23"/>
          <w:shd w:fill="ecf1f1" w:val="clear"/>
          <w:rtl w:val="0"/>
        </w:rPr>
        <w:t xml:space="preserve">SPI.endTransaction()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Helpful for how to receive data: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https://forum.arduino.cc/index.php?topic=260836.0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49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mouser.com/ProductDetail/Honeywell/ABPDRRV015PDSA3?qs=OTrKUuiFdkZzVd%252Bh3FzSNg%3D%3D" TargetMode="External"/><Relationship Id="rId7" Type="http://schemas.openxmlformats.org/officeDocument/2006/relationships/hyperlink" Target="https://www.tutorialspoint.com/arduino/arduino_serial_peripheral_interface.htm" TargetMode="External"/><Relationship Id="rId8" Type="http://schemas.openxmlformats.org/officeDocument/2006/relationships/hyperlink" Target="https://forum.arduino.cc/index.php?topic=260836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