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E498" w14:textId="384F4942" w:rsidR="00A7761D" w:rsidRPr="002D1985" w:rsidRDefault="009D4BF0" w:rsidP="00822646">
      <w:pPr>
        <w:jc w:val="center"/>
        <w:rPr>
          <w:rFonts w:ascii="Arial" w:hAnsi="Arial"/>
        </w:rPr>
      </w:pPr>
      <w:r w:rsidRPr="002D1985">
        <w:rPr>
          <w:rFonts w:ascii="Arial" w:hAnsi="Arial"/>
        </w:rPr>
        <w:t>Supporting Information</w:t>
      </w:r>
      <w:r w:rsidR="00EF442E" w:rsidRPr="002D1985">
        <w:rPr>
          <w:rFonts w:ascii="Arial" w:hAnsi="Arial"/>
        </w:rPr>
        <w:t xml:space="preserve"> for</w:t>
      </w:r>
    </w:p>
    <w:p w14:paraId="54BA2957" w14:textId="04D0C993" w:rsidR="00EF442E" w:rsidRDefault="00EF442E" w:rsidP="00822646">
      <w:pPr>
        <w:jc w:val="center"/>
        <w:rPr>
          <w:rFonts w:ascii="Arial" w:hAnsi="Arial" w:cs="Arial"/>
          <w:b/>
          <w:bCs/>
        </w:rPr>
      </w:pPr>
    </w:p>
    <w:p w14:paraId="62C371AD" w14:textId="265BCFEB" w:rsidR="00FF6D3F" w:rsidRPr="005B2B60" w:rsidRDefault="00FF6D3F" w:rsidP="00FF6D3F">
      <w:pPr>
        <w:spacing w:before="400" w:line="480" w:lineRule="auto"/>
        <w:jc w:val="center"/>
        <w:rPr>
          <w:rFonts w:ascii="Arial" w:hAnsi="Arial" w:cs="Arial"/>
          <w:b/>
          <w:bCs/>
        </w:rPr>
      </w:pPr>
      <w:r w:rsidRPr="005B2B60">
        <w:rPr>
          <w:rFonts w:ascii="Arial" w:hAnsi="Arial" w:cs="Arial"/>
          <w:b/>
          <w:bCs/>
        </w:rPr>
        <w:t>Citywide wastewater SARS-CoV-2 levels strongly correlated with multiple disease surveillance indicators and outcomes over three COVID-19 waves</w:t>
      </w:r>
    </w:p>
    <w:p w14:paraId="7EECDAA7" w14:textId="77777777" w:rsidR="00FF6D3F" w:rsidRPr="00700C19" w:rsidRDefault="00FF6D3F" w:rsidP="00FF6D3F">
      <w:pPr>
        <w:spacing w:line="480" w:lineRule="auto"/>
        <w:rPr>
          <w:rFonts w:ascii="Arial" w:hAnsi="Arial" w:cs="Arial"/>
          <w:b/>
          <w:bCs/>
          <w:sz w:val="22"/>
          <w:szCs w:val="22"/>
        </w:rPr>
      </w:pPr>
    </w:p>
    <w:p w14:paraId="5F8D2C95" w14:textId="77777777" w:rsidR="00FF6D3F" w:rsidRPr="00626466" w:rsidRDefault="00FF6D3F" w:rsidP="00FF6D3F">
      <w:pPr>
        <w:spacing w:line="480" w:lineRule="auto"/>
        <w:rPr>
          <w:rFonts w:ascii="Arial" w:hAnsi="Arial" w:cs="Arial"/>
          <w:sz w:val="22"/>
          <w:szCs w:val="22"/>
        </w:rPr>
      </w:pPr>
      <w:r w:rsidRPr="00700C19">
        <w:rPr>
          <w:rFonts w:ascii="Arial" w:hAnsi="Arial" w:cs="Arial"/>
          <w:b/>
          <w:bCs/>
          <w:sz w:val="22"/>
          <w:szCs w:val="22"/>
        </w:rPr>
        <w:t>Authors:</w:t>
      </w:r>
      <w:r>
        <w:rPr>
          <w:rFonts w:ascii="Arial" w:hAnsi="Arial" w:cs="Arial"/>
          <w:b/>
          <w:bCs/>
          <w:sz w:val="22"/>
          <w:szCs w:val="22"/>
        </w:rPr>
        <w:t xml:space="preserve"> </w:t>
      </w:r>
      <w:r>
        <w:rPr>
          <w:rFonts w:ascii="Arial" w:hAnsi="Arial" w:cs="Arial"/>
          <w:sz w:val="22"/>
          <w:szCs w:val="22"/>
        </w:rPr>
        <w:t>Loren Hopkins</w:t>
      </w:r>
      <w:r>
        <w:rPr>
          <w:rFonts w:ascii="Arial" w:hAnsi="Arial" w:cs="Arial"/>
          <w:sz w:val="22"/>
          <w:szCs w:val="22"/>
          <w:vertAlign w:val="superscript"/>
        </w:rPr>
        <w:t>1,2</w:t>
      </w:r>
      <w:r>
        <w:rPr>
          <w:rFonts w:ascii="Arial" w:hAnsi="Arial" w:cs="Arial"/>
          <w:sz w:val="22"/>
          <w:szCs w:val="22"/>
        </w:rPr>
        <w:t>, David Persse</w:t>
      </w:r>
      <w:r>
        <w:rPr>
          <w:rFonts w:ascii="Arial" w:hAnsi="Arial" w:cs="Arial"/>
          <w:sz w:val="22"/>
          <w:szCs w:val="22"/>
          <w:vertAlign w:val="superscript"/>
        </w:rPr>
        <w:t>1,3,4</w:t>
      </w:r>
      <w:r>
        <w:rPr>
          <w:rFonts w:ascii="Arial" w:hAnsi="Arial" w:cs="Arial"/>
          <w:sz w:val="22"/>
          <w:szCs w:val="22"/>
        </w:rPr>
        <w:t>, Kelsey Caton</w:t>
      </w:r>
      <w:r>
        <w:rPr>
          <w:rFonts w:ascii="Arial" w:hAnsi="Arial" w:cs="Arial"/>
          <w:sz w:val="22"/>
          <w:szCs w:val="22"/>
          <w:vertAlign w:val="superscript"/>
        </w:rPr>
        <w:t>1</w:t>
      </w:r>
      <w:r>
        <w:rPr>
          <w:rFonts w:ascii="Arial" w:hAnsi="Arial" w:cs="Arial"/>
          <w:sz w:val="22"/>
          <w:szCs w:val="22"/>
        </w:rPr>
        <w:t>, Katherine Ensor</w:t>
      </w:r>
      <w:r>
        <w:rPr>
          <w:rFonts w:ascii="Arial" w:hAnsi="Arial" w:cs="Arial"/>
          <w:sz w:val="22"/>
          <w:szCs w:val="22"/>
          <w:vertAlign w:val="superscript"/>
        </w:rPr>
        <w:t>2</w:t>
      </w:r>
      <w:r w:rsidRPr="0040340A">
        <w:rPr>
          <w:rFonts w:ascii="Arial" w:hAnsi="Arial" w:cs="Arial"/>
          <w:sz w:val="22"/>
          <w:szCs w:val="22"/>
        </w:rPr>
        <w:t>,</w:t>
      </w:r>
      <w:r>
        <w:rPr>
          <w:rFonts w:ascii="Arial" w:hAnsi="Arial" w:cs="Arial"/>
          <w:sz w:val="22"/>
          <w:szCs w:val="22"/>
          <w:vertAlign w:val="superscript"/>
        </w:rPr>
        <w:t xml:space="preserve"> </w:t>
      </w:r>
      <w:r>
        <w:rPr>
          <w:rFonts w:ascii="Arial" w:hAnsi="Arial" w:cs="Arial"/>
          <w:sz w:val="22"/>
          <w:szCs w:val="22"/>
        </w:rPr>
        <w:t>Rebecca Schneider</w:t>
      </w:r>
      <w:r>
        <w:rPr>
          <w:rFonts w:ascii="Arial" w:hAnsi="Arial" w:cs="Arial"/>
          <w:sz w:val="22"/>
          <w:szCs w:val="22"/>
          <w:vertAlign w:val="superscript"/>
        </w:rPr>
        <w:t>1</w:t>
      </w:r>
      <w:r>
        <w:rPr>
          <w:rFonts w:ascii="Arial" w:hAnsi="Arial" w:cs="Arial"/>
          <w:sz w:val="22"/>
          <w:szCs w:val="22"/>
        </w:rPr>
        <w:t>, Camille McCall</w:t>
      </w:r>
      <w:r>
        <w:rPr>
          <w:rFonts w:ascii="Arial" w:hAnsi="Arial" w:cs="Arial"/>
          <w:sz w:val="22"/>
          <w:szCs w:val="22"/>
          <w:vertAlign w:val="superscript"/>
        </w:rPr>
        <w:t>5</w:t>
      </w:r>
      <w:r>
        <w:rPr>
          <w:rFonts w:ascii="Arial" w:hAnsi="Arial" w:cs="Arial"/>
          <w:sz w:val="22"/>
          <w:szCs w:val="22"/>
        </w:rPr>
        <w:t>, and Lauren B. Stadler</w:t>
      </w:r>
      <w:proofErr w:type="gramStart"/>
      <w:r>
        <w:rPr>
          <w:rFonts w:ascii="Arial" w:hAnsi="Arial" w:cs="Arial"/>
          <w:sz w:val="22"/>
          <w:szCs w:val="22"/>
          <w:vertAlign w:val="superscript"/>
        </w:rPr>
        <w:t>5,*</w:t>
      </w:r>
      <w:proofErr w:type="gramEnd"/>
      <w:r>
        <w:rPr>
          <w:rFonts w:ascii="Arial" w:hAnsi="Arial" w:cs="Arial"/>
          <w:sz w:val="22"/>
          <w:szCs w:val="22"/>
          <w:vertAlign w:val="superscript"/>
        </w:rPr>
        <w:t xml:space="preserve"> </w:t>
      </w:r>
    </w:p>
    <w:p w14:paraId="45F429F8" w14:textId="77777777" w:rsidR="00FF6D3F" w:rsidRDefault="00FF6D3F" w:rsidP="00FF6D3F">
      <w:pPr>
        <w:spacing w:line="480" w:lineRule="auto"/>
        <w:rPr>
          <w:rFonts w:ascii="Arial" w:hAnsi="Arial" w:cs="Arial"/>
          <w:b/>
          <w:bCs/>
          <w:sz w:val="22"/>
          <w:szCs w:val="22"/>
        </w:rPr>
      </w:pPr>
    </w:p>
    <w:p w14:paraId="42FAE0C4" w14:textId="77777777" w:rsidR="00FF6D3F" w:rsidRDefault="00FF6D3F" w:rsidP="00FF6D3F">
      <w:pPr>
        <w:spacing w:line="480" w:lineRule="auto"/>
        <w:rPr>
          <w:rFonts w:ascii="Arial" w:hAnsi="Arial" w:cs="Arial"/>
          <w:b/>
          <w:bCs/>
          <w:sz w:val="22"/>
          <w:szCs w:val="22"/>
        </w:rPr>
      </w:pPr>
      <w:r>
        <w:rPr>
          <w:rFonts w:ascii="Arial" w:hAnsi="Arial" w:cs="Arial"/>
          <w:b/>
          <w:bCs/>
          <w:sz w:val="22"/>
          <w:szCs w:val="22"/>
        </w:rPr>
        <w:t>Affiliations:</w:t>
      </w:r>
    </w:p>
    <w:p w14:paraId="2D8D9898" w14:textId="77777777" w:rsidR="00FF6D3F" w:rsidRPr="00C32CBA" w:rsidRDefault="00FF6D3F" w:rsidP="00FF6D3F">
      <w:pPr>
        <w:spacing w:line="480" w:lineRule="auto"/>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vertAlign w:val="superscript"/>
        </w:rPr>
        <w:t>1</w:t>
      </w:r>
      <w:r w:rsidRPr="00C32CBA">
        <w:rPr>
          <w:rFonts w:ascii="Arial" w:hAnsi="Arial" w:cs="Arial"/>
          <w:color w:val="000000" w:themeColor="text1"/>
          <w:sz w:val="22"/>
          <w:szCs w:val="22"/>
          <w:shd w:val="clear" w:color="auto" w:fill="FFFFFF"/>
        </w:rPr>
        <w:t xml:space="preserve">Houston Health Department, 8000 N. Stadium Dr., Houston, TX </w:t>
      </w:r>
    </w:p>
    <w:p w14:paraId="2C23CD72" w14:textId="77777777" w:rsidR="00FF6D3F" w:rsidRDefault="00FF6D3F" w:rsidP="00FF6D3F">
      <w:pPr>
        <w:spacing w:line="480" w:lineRule="auto"/>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vertAlign w:val="superscript"/>
        </w:rPr>
        <w:t>2</w:t>
      </w:r>
      <w:r w:rsidRPr="00C32CBA">
        <w:rPr>
          <w:rFonts w:ascii="Arial" w:hAnsi="Arial" w:cs="Arial"/>
          <w:color w:val="000000" w:themeColor="text1"/>
          <w:sz w:val="22"/>
          <w:szCs w:val="22"/>
          <w:shd w:val="clear" w:color="auto" w:fill="FFFFFF"/>
        </w:rPr>
        <w:t xml:space="preserve">Department of Statistics, Rice University, 6100 Main Street MS 138, Houston, TX </w:t>
      </w:r>
    </w:p>
    <w:p w14:paraId="748D5A2A" w14:textId="77777777" w:rsidR="00FF6D3F" w:rsidRDefault="00FF6D3F" w:rsidP="00FF6D3F">
      <w:pPr>
        <w:spacing w:line="480" w:lineRule="auto"/>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vertAlign w:val="superscript"/>
        </w:rPr>
        <w:t>3</w:t>
      </w:r>
      <w:r>
        <w:rPr>
          <w:rFonts w:ascii="Arial" w:hAnsi="Arial" w:cs="Arial"/>
          <w:color w:val="000000" w:themeColor="text1"/>
          <w:sz w:val="22"/>
          <w:szCs w:val="22"/>
          <w:shd w:val="clear" w:color="auto" w:fill="FFFFFF"/>
        </w:rPr>
        <w:t xml:space="preserve">Department of Medicine and Surgery, Baylor College of Medicine, Houston, TX </w:t>
      </w:r>
    </w:p>
    <w:p w14:paraId="6DC8EF99" w14:textId="77777777" w:rsidR="00FF6D3F" w:rsidRPr="00C32CBA" w:rsidRDefault="00FF6D3F" w:rsidP="00FF6D3F">
      <w:pPr>
        <w:spacing w:line="480" w:lineRule="auto"/>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vertAlign w:val="superscript"/>
        </w:rPr>
        <w:t>4</w:t>
      </w:r>
      <w:r w:rsidRPr="00E05FAE">
        <w:rPr>
          <w:rFonts w:ascii="Arial" w:hAnsi="Arial" w:cs="Arial"/>
          <w:color w:val="000000" w:themeColor="text1"/>
          <w:sz w:val="22"/>
          <w:szCs w:val="22"/>
          <w:shd w:val="clear" w:color="auto" w:fill="FFFFFF"/>
        </w:rPr>
        <w:t xml:space="preserve">City of Houston Emergency Medical Services, Houston, </w:t>
      </w:r>
      <w:r>
        <w:rPr>
          <w:rFonts w:ascii="Arial" w:hAnsi="Arial" w:cs="Arial"/>
          <w:color w:val="000000" w:themeColor="text1"/>
          <w:sz w:val="22"/>
          <w:szCs w:val="22"/>
          <w:shd w:val="clear" w:color="auto" w:fill="FFFFFF"/>
        </w:rPr>
        <w:t>TX</w:t>
      </w:r>
    </w:p>
    <w:p w14:paraId="509CA19D" w14:textId="77777777" w:rsidR="00FF6D3F" w:rsidRPr="00C32CBA" w:rsidRDefault="00FF6D3F" w:rsidP="00FF6D3F">
      <w:pPr>
        <w:spacing w:line="480" w:lineRule="auto"/>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vertAlign w:val="superscript"/>
        </w:rPr>
        <w:t>5</w:t>
      </w:r>
      <w:r w:rsidRPr="00C32CBA">
        <w:rPr>
          <w:rFonts w:ascii="Arial" w:hAnsi="Arial" w:cs="Arial"/>
          <w:color w:val="000000" w:themeColor="text1"/>
          <w:sz w:val="22"/>
          <w:szCs w:val="22"/>
          <w:shd w:val="clear" w:color="auto" w:fill="FFFFFF"/>
        </w:rPr>
        <w:t>Department of Civil and Environmental Engineering, Rice University, 6100 Main Street MS</w:t>
      </w:r>
      <w:r>
        <w:rPr>
          <w:rFonts w:ascii="Arial" w:hAnsi="Arial" w:cs="Arial"/>
          <w:color w:val="000000" w:themeColor="text1"/>
          <w:sz w:val="22"/>
          <w:szCs w:val="22"/>
          <w:shd w:val="clear" w:color="auto" w:fill="FFFFFF"/>
        </w:rPr>
        <w:t>-</w:t>
      </w:r>
      <w:r w:rsidRPr="00C32CBA">
        <w:rPr>
          <w:rFonts w:ascii="Arial" w:hAnsi="Arial" w:cs="Arial"/>
          <w:color w:val="000000" w:themeColor="text1"/>
          <w:sz w:val="22"/>
          <w:szCs w:val="22"/>
          <w:shd w:val="clear" w:color="auto" w:fill="FFFFFF"/>
        </w:rPr>
        <w:t xml:space="preserve">519, Houston, TX </w:t>
      </w:r>
    </w:p>
    <w:p w14:paraId="23F0E691" w14:textId="77777777" w:rsidR="00FF6D3F" w:rsidRPr="00C32CBA" w:rsidRDefault="00FF6D3F" w:rsidP="00FF6D3F">
      <w:pPr>
        <w:spacing w:line="480" w:lineRule="auto"/>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*Corresponding author: </w:t>
      </w:r>
      <w:hyperlink r:id="rId6" w:history="1">
        <w:r w:rsidRPr="007826C7">
          <w:rPr>
            <w:rStyle w:val="Hyperlink"/>
            <w:rFonts w:ascii="Arial" w:hAnsi="Arial" w:cs="Arial"/>
            <w:sz w:val="22"/>
            <w:szCs w:val="22"/>
            <w:shd w:val="clear" w:color="auto" w:fill="FFFFFF"/>
          </w:rPr>
          <w:t>lauren.stadler@rice.edu</w:t>
        </w:r>
      </w:hyperlink>
    </w:p>
    <w:p w14:paraId="58D1AD25" w14:textId="77777777" w:rsidR="00EF442E" w:rsidRDefault="00EF442E" w:rsidP="00EF442E">
      <w:pPr>
        <w:rPr>
          <w:rFonts w:ascii="Arial" w:hAnsi="Arial" w:cs="Arial"/>
          <w:b/>
          <w:bCs/>
        </w:rPr>
      </w:pPr>
    </w:p>
    <w:p w14:paraId="579DFC25" w14:textId="235016D9" w:rsidR="00EF442E" w:rsidRDefault="00EF442E" w:rsidP="00822646">
      <w:pPr>
        <w:jc w:val="center"/>
        <w:rPr>
          <w:rFonts w:ascii="Arial" w:hAnsi="Arial" w:cs="Arial"/>
          <w:b/>
          <w:bCs/>
        </w:rPr>
      </w:pPr>
    </w:p>
    <w:p w14:paraId="52894B36" w14:textId="0601F10F" w:rsidR="00EF442E" w:rsidRDefault="00EF442E" w:rsidP="00EF442E">
      <w:pPr>
        <w:rPr>
          <w:rFonts w:ascii="Arial" w:hAnsi="Arial" w:cs="Arial"/>
          <w:b/>
          <w:bCs/>
        </w:rPr>
      </w:pPr>
    </w:p>
    <w:p w14:paraId="66B7B7A2" w14:textId="77777777" w:rsidR="00A766A2" w:rsidRPr="00822646" w:rsidRDefault="00A766A2" w:rsidP="00822646">
      <w:pPr>
        <w:jc w:val="center"/>
        <w:rPr>
          <w:rFonts w:ascii="Arial" w:hAnsi="Arial" w:cs="Arial"/>
          <w:b/>
          <w:bCs/>
        </w:rPr>
      </w:pPr>
    </w:p>
    <w:p w14:paraId="7BE6A6FC" w14:textId="5AA115CB" w:rsidR="009D4BF0" w:rsidRPr="00822646" w:rsidRDefault="009D4BF0">
      <w:pPr>
        <w:rPr>
          <w:rFonts w:ascii="Arial" w:hAnsi="Arial" w:cs="Arial"/>
          <w:sz w:val="22"/>
          <w:szCs w:val="22"/>
        </w:rPr>
      </w:pPr>
    </w:p>
    <w:p w14:paraId="43BE97C2" w14:textId="77777777" w:rsidR="00EF442E" w:rsidRDefault="00EF442E">
      <w:pPr>
        <w:rPr>
          <w:rFonts w:ascii="Arial" w:hAnsi="Arial" w:cs="Arial"/>
          <w:b/>
          <w:bCs/>
          <w:sz w:val="22"/>
          <w:szCs w:val="22"/>
        </w:rPr>
      </w:pPr>
      <w:r>
        <w:rPr>
          <w:rFonts w:ascii="Arial" w:hAnsi="Arial" w:cs="Arial"/>
          <w:b/>
          <w:bCs/>
          <w:sz w:val="22"/>
          <w:szCs w:val="22"/>
        </w:rPr>
        <w:br w:type="page"/>
      </w:r>
    </w:p>
    <w:p w14:paraId="4B01C551" w14:textId="2B5A56BF" w:rsidR="00822646" w:rsidRPr="00FF6D3F" w:rsidRDefault="00822646" w:rsidP="00822646">
      <w:pPr>
        <w:spacing w:line="480" w:lineRule="auto"/>
        <w:rPr>
          <w:rFonts w:ascii="Arial" w:hAnsi="Arial" w:cs="Arial"/>
          <w:b/>
          <w:bCs/>
          <w:sz w:val="22"/>
          <w:szCs w:val="22"/>
        </w:rPr>
      </w:pPr>
      <w:r w:rsidRPr="00FF6D3F">
        <w:rPr>
          <w:rFonts w:ascii="Arial" w:hAnsi="Arial" w:cs="Arial"/>
          <w:b/>
          <w:bCs/>
          <w:sz w:val="22"/>
          <w:szCs w:val="22"/>
        </w:rPr>
        <w:lastRenderedPageBreak/>
        <w:t>1. Materials and Methods</w:t>
      </w:r>
    </w:p>
    <w:p w14:paraId="6F867715" w14:textId="77777777" w:rsidR="00044E2A" w:rsidRPr="00FF6D3F" w:rsidRDefault="00044E2A" w:rsidP="002D1985">
      <w:pPr>
        <w:pStyle w:val="SMHeading"/>
        <w:spacing w:before="0"/>
        <w:rPr>
          <w:rFonts w:ascii="Arial" w:hAnsi="Arial" w:cs="Arial"/>
          <w:b w:val="0"/>
          <w:bCs w:val="0"/>
          <w:sz w:val="20"/>
          <w:szCs w:val="20"/>
        </w:rPr>
      </w:pPr>
      <w:r w:rsidRPr="00FF6D3F">
        <w:rPr>
          <w:rFonts w:ascii="Arial" w:hAnsi="Arial" w:cs="Arial"/>
          <w:sz w:val="20"/>
          <w:szCs w:val="20"/>
        </w:rPr>
        <w:t xml:space="preserve">Table S1. </w:t>
      </w:r>
      <w:r w:rsidRPr="00FF6D3F">
        <w:rPr>
          <w:rFonts w:ascii="Arial" w:hAnsi="Arial" w:cs="Arial"/>
          <w:b w:val="0"/>
          <w:bCs w:val="0"/>
          <w:sz w:val="20"/>
          <w:szCs w:val="20"/>
        </w:rPr>
        <w:t>Wastewater treatment plants sampled, average flow rates, service populations, and geographic service areas</w:t>
      </w:r>
    </w:p>
    <w:tbl>
      <w:tblPr>
        <w:tblW w:w="51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317"/>
        <w:gridCol w:w="1516"/>
        <w:gridCol w:w="1146"/>
        <w:gridCol w:w="2375"/>
        <w:gridCol w:w="807"/>
      </w:tblGrid>
      <w:tr w:rsidR="00FF6D3F" w:rsidRPr="00736B22" w14:paraId="0250D144" w14:textId="77777777" w:rsidTr="00FF6D3F">
        <w:trPr>
          <w:trHeight w:val="593"/>
        </w:trPr>
        <w:tc>
          <w:tcPr>
            <w:tcW w:w="1332" w:type="pct"/>
            <w:shd w:val="clear" w:color="auto" w:fill="auto"/>
            <w:noWrap/>
            <w:vAlign w:val="bottom"/>
            <w:hideMark/>
          </w:tcPr>
          <w:p w14:paraId="1493531F" w14:textId="77777777" w:rsidR="00044E2A" w:rsidRPr="00736B22" w:rsidRDefault="00044E2A" w:rsidP="007D5F6E">
            <w:pPr>
              <w:jc w:val="center"/>
              <w:rPr>
                <w:rFonts w:ascii="Arial" w:hAnsi="Arial" w:cs="Arial"/>
                <w:b/>
                <w:bCs/>
                <w:color w:val="000000"/>
                <w:sz w:val="18"/>
                <w:szCs w:val="18"/>
              </w:rPr>
            </w:pPr>
            <w:r w:rsidRPr="00736B22">
              <w:rPr>
                <w:rFonts w:ascii="Arial" w:hAnsi="Arial" w:cs="Arial"/>
                <w:b/>
                <w:bCs/>
                <w:color w:val="000000"/>
                <w:sz w:val="18"/>
                <w:szCs w:val="18"/>
              </w:rPr>
              <w:t>Wastewater treatment plant</w:t>
            </w:r>
          </w:p>
        </w:tc>
        <w:tc>
          <w:tcPr>
            <w:tcW w:w="683" w:type="pct"/>
            <w:shd w:val="clear" w:color="auto" w:fill="auto"/>
            <w:vAlign w:val="bottom"/>
            <w:hideMark/>
          </w:tcPr>
          <w:p w14:paraId="72E894B7" w14:textId="77777777" w:rsidR="00044E2A" w:rsidRPr="00736B22" w:rsidRDefault="00044E2A" w:rsidP="007D5F6E">
            <w:pPr>
              <w:jc w:val="center"/>
              <w:rPr>
                <w:rFonts w:ascii="Arial" w:hAnsi="Arial" w:cs="Arial"/>
                <w:b/>
                <w:bCs/>
                <w:color w:val="000000"/>
                <w:sz w:val="18"/>
                <w:szCs w:val="18"/>
              </w:rPr>
            </w:pPr>
            <w:r w:rsidRPr="00736B22">
              <w:rPr>
                <w:rFonts w:ascii="Arial" w:hAnsi="Arial" w:cs="Arial"/>
                <w:b/>
                <w:bCs/>
                <w:color w:val="000000"/>
                <w:sz w:val="18"/>
                <w:szCs w:val="18"/>
              </w:rPr>
              <w:t>Abbreviation</w:t>
            </w:r>
          </w:p>
        </w:tc>
        <w:tc>
          <w:tcPr>
            <w:tcW w:w="786" w:type="pct"/>
            <w:shd w:val="clear" w:color="auto" w:fill="auto"/>
            <w:vAlign w:val="bottom"/>
            <w:hideMark/>
          </w:tcPr>
          <w:p w14:paraId="5F9E231F" w14:textId="77777777" w:rsidR="00044E2A" w:rsidRPr="00736B22" w:rsidRDefault="00044E2A" w:rsidP="007D5F6E">
            <w:pPr>
              <w:jc w:val="center"/>
              <w:rPr>
                <w:rFonts w:ascii="Arial" w:hAnsi="Arial" w:cs="Arial"/>
                <w:b/>
                <w:bCs/>
                <w:color w:val="000000"/>
                <w:sz w:val="18"/>
                <w:szCs w:val="18"/>
              </w:rPr>
            </w:pPr>
            <w:r w:rsidRPr="00736B22">
              <w:rPr>
                <w:rFonts w:ascii="Arial" w:hAnsi="Arial" w:cs="Arial"/>
                <w:b/>
                <w:bCs/>
                <w:color w:val="000000"/>
                <w:sz w:val="18"/>
                <w:szCs w:val="18"/>
              </w:rPr>
              <w:t xml:space="preserve">Flowrate, MGD (AVG </w:t>
            </w:r>
            <w:r w:rsidRPr="005E2EBC">
              <w:rPr>
                <w:rFonts w:ascii="Arial" w:hAnsi="Arial" w:cs="Arial"/>
                <w:b/>
                <w:bCs/>
                <w:color w:val="000000"/>
                <w:sz w:val="18"/>
                <w:szCs w:val="18"/>
              </w:rPr>
              <w:t xml:space="preserve">± </w:t>
            </w:r>
            <w:r w:rsidRPr="00736B22">
              <w:rPr>
                <w:rFonts w:ascii="Arial" w:hAnsi="Arial" w:cs="Arial"/>
                <w:b/>
                <w:bCs/>
                <w:color w:val="000000"/>
                <w:sz w:val="18"/>
                <w:szCs w:val="18"/>
              </w:rPr>
              <w:t>SD)</w:t>
            </w:r>
          </w:p>
        </w:tc>
        <w:tc>
          <w:tcPr>
            <w:tcW w:w="595" w:type="pct"/>
            <w:shd w:val="clear" w:color="auto" w:fill="auto"/>
            <w:vAlign w:val="bottom"/>
            <w:hideMark/>
          </w:tcPr>
          <w:p w14:paraId="50B632CE" w14:textId="77777777" w:rsidR="00044E2A" w:rsidRPr="005E2EBC" w:rsidRDefault="00044E2A" w:rsidP="007D5F6E">
            <w:pPr>
              <w:jc w:val="center"/>
              <w:rPr>
                <w:rFonts w:ascii="Arial" w:hAnsi="Arial" w:cs="Arial"/>
                <w:b/>
                <w:bCs/>
                <w:color w:val="000000"/>
                <w:sz w:val="18"/>
                <w:szCs w:val="18"/>
              </w:rPr>
            </w:pPr>
            <w:r w:rsidRPr="005E2EBC">
              <w:rPr>
                <w:rFonts w:ascii="Arial" w:hAnsi="Arial" w:cs="Arial"/>
                <w:b/>
                <w:bCs/>
                <w:color w:val="000000"/>
                <w:sz w:val="18"/>
                <w:szCs w:val="18"/>
              </w:rPr>
              <w:t>Population</w:t>
            </w:r>
          </w:p>
        </w:tc>
        <w:tc>
          <w:tcPr>
            <w:tcW w:w="1185" w:type="pct"/>
            <w:shd w:val="clear" w:color="auto" w:fill="auto"/>
            <w:vAlign w:val="bottom"/>
            <w:hideMark/>
          </w:tcPr>
          <w:p w14:paraId="78C7DACE" w14:textId="77777777" w:rsidR="00044E2A" w:rsidRPr="00736B22" w:rsidRDefault="00044E2A" w:rsidP="007D5F6E">
            <w:pPr>
              <w:jc w:val="center"/>
              <w:rPr>
                <w:rFonts w:ascii="Arial" w:hAnsi="Arial" w:cs="Arial"/>
                <w:b/>
                <w:bCs/>
                <w:color w:val="000000"/>
                <w:sz w:val="18"/>
                <w:szCs w:val="18"/>
              </w:rPr>
            </w:pPr>
            <w:r w:rsidRPr="00736B22">
              <w:rPr>
                <w:rFonts w:ascii="Arial" w:hAnsi="Arial" w:cs="Arial"/>
                <w:b/>
                <w:bCs/>
                <w:color w:val="000000"/>
                <w:sz w:val="18"/>
                <w:szCs w:val="18"/>
              </w:rPr>
              <w:t>Average gal/cap/day</w:t>
            </w:r>
          </w:p>
        </w:tc>
        <w:tc>
          <w:tcPr>
            <w:tcW w:w="419" w:type="pct"/>
            <w:shd w:val="clear" w:color="auto" w:fill="auto"/>
            <w:vAlign w:val="bottom"/>
            <w:hideMark/>
          </w:tcPr>
          <w:p w14:paraId="2622061A" w14:textId="77777777" w:rsidR="00044E2A" w:rsidRPr="00736B22" w:rsidRDefault="00044E2A" w:rsidP="007D5F6E">
            <w:pPr>
              <w:jc w:val="center"/>
              <w:rPr>
                <w:rFonts w:ascii="Arial" w:hAnsi="Arial" w:cs="Arial"/>
                <w:b/>
                <w:bCs/>
                <w:color w:val="000000"/>
                <w:sz w:val="18"/>
                <w:szCs w:val="18"/>
              </w:rPr>
            </w:pPr>
            <w:r w:rsidRPr="00736B22">
              <w:rPr>
                <w:rFonts w:ascii="Arial" w:hAnsi="Arial" w:cs="Arial"/>
                <w:b/>
                <w:bCs/>
                <w:color w:val="000000"/>
                <w:sz w:val="18"/>
                <w:szCs w:val="18"/>
              </w:rPr>
              <w:t>Area, square miles</w:t>
            </w:r>
          </w:p>
        </w:tc>
      </w:tr>
      <w:tr w:rsidR="00FF6D3F" w:rsidRPr="00736B22" w14:paraId="2348D070" w14:textId="77777777" w:rsidTr="00FF6D3F">
        <w:trPr>
          <w:trHeight w:val="260"/>
        </w:trPr>
        <w:tc>
          <w:tcPr>
            <w:tcW w:w="1332" w:type="pct"/>
            <w:shd w:val="clear" w:color="auto" w:fill="auto"/>
            <w:noWrap/>
            <w:vAlign w:val="bottom"/>
            <w:hideMark/>
          </w:tcPr>
          <w:p w14:paraId="7178CB8E"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69th Street</w:t>
            </w:r>
          </w:p>
        </w:tc>
        <w:tc>
          <w:tcPr>
            <w:tcW w:w="683" w:type="pct"/>
            <w:shd w:val="clear" w:color="auto" w:fill="auto"/>
            <w:noWrap/>
            <w:vAlign w:val="bottom"/>
            <w:hideMark/>
          </w:tcPr>
          <w:p w14:paraId="42260D16"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69</w:t>
            </w:r>
          </w:p>
        </w:tc>
        <w:tc>
          <w:tcPr>
            <w:tcW w:w="786" w:type="pct"/>
            <w:shd w:val="clear" w:color="auto" w:fill="auto"/>
            <w:noWrap/>
            <w:vAlign w:val="bottom"/>
            <w:hideMark/>
          </w:tcPr>
          <w:p w14:paraId="48D0D13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80.03 ± 21.77</w:t>
            </w:r>
          </w:p>
        </w:tc>
        <w:tc>
          <w:tcPr>
            <w:tcW w:w="595" w:type="pct"/>
            <w:shd w:val="clear" w:color="auto" w:fill="auto"/>
            <w:noWrap/>
            <w:vAlign w:val="bottom"/>
            <w:hideMark/>
          </w:tcPr>
          <w:p w14:paraId="0DF63A97"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551,150</w:t>
            </w:r>
          </w:p>
        </w:tc>
        <w:tc>
          <w:tcPr>
            <w:tcW w:w="1185" w:type="pct"/>
            <w:shd w:val="clear" w:color="auto" w:fill="auto"/>
            <w:noWrap/>
            <w:vAlign w:val="bottom"/>
            <w:hideMark/>
          </w:tcPr>
          <w:p w14:paraId="3A327B03"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145</w:t>
            </w:r>
          </w:p>
        </w:tc>
        <w:tc>
          <w:tcPr>
            <w:tcW w:w="419" w:type="pct"/>
            <w:shd w:val="clear" w:color="auto" w:fill="auto"/>
            <w:noWrap/>
            <w:vAlign w:val="bottom"/>
            <w:hideMark/>
          </w:tcPr>
          <w:p w14:paraId="3DA5F8D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96.72</w:t>
            </w:r>
          </w:p>
        </w:tc>
      </w:tr>
      <w:tr w:rsidR="00FF6D3F" w:rsidRPr="00736B22" w14:paraId="35BB41B1" w14:textId="77777777" w:rsidTr="00FF6D3F">
        <w:trPr>
          <w:trHeight w:val="260"/>
        </w:trPr>
        <w:tc>
          <w:tcPr>
            <w:tcW w:w="1332" w:type="pct"/>
            <w:shd w:val="clear" w:color="auto" w:fill="auto"/>
            <w:noWrap/>
            <w:vAlign w:val="bottom"/>
            <w:hideMark/>
          </w:tcPr>
          <w:p w14:paraId="3B711B3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Almeda Sims</w:t>
            </w:r>
          </w:p>
        </w:tc>
        <w:tc>
          <w:tcPr>
            <w:tcW w:w="683" w:type="pct"/>
            <w:shd w:val="clear" w:color="auto" w:fill="auto"/>
            <w:noWrap/>
            <w:vAlign w:val="bottom"/>
            <w:hideMark/>
          </w:tcPr>
          <w:p w14:paraId="7D2E3EE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AS</w:t>
            </w:r>
          </w:p>
        </w:tc>
        <w:tc>
          <w:tcPr>
            <w:tcW w:w="786" w:type="pct"/>
            <w:shd w:val="clear" w:color="auto" w:fill="auto"/>
            <w:noWrap/>
            <w:vAlign w:val="bottom"/>
            <w:hideMark/>
          </w:tcPr>
          <w:p w14:paraId="72313FD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13.76 ± 11.93</w:t>
            </w:r>
          </w:p>
        </w:tc>
        <w:tc>
          <w:tcPr>
            <w:tcW w:w="595" w:type="pct"/>
            <w:shd w:val="clear" w:color="auto" w:fill="auto"/>
            <w:noWrap/>
            <w:vAlign w:val="bottom"/>
            <w:hideMark/>
          </w:tcPr>
          <w:p w14:paraId="666C4153"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117,968</w:t>
            </w:r>
          </w:p>
        </w:tc>
        <w:tc>
          <w:tcPr>
            <w:tcW w:w="1185" w:type="pct"/>
            <w:shd w:val="clear" w:color="auto" w:fill="auto"/>
            <w:noWrap/>
            <w:vAlign w:val="bottom"/>
            <w:hideMark/>
          </w:tcPr>
          <w:p w14:paraId="6212FBF8"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117</w:t>
            </w:r>
          </w:p>
        </w:tc>
        <w:tc>
          <w:tcPr>
            <w:tcW w:w="419" w:type="pct"/>
            <w:shd w:val="clear" w:color="auto" w:fill="auto"/>
            <w:noWrap/>
            <w:vAlign w:val="bottom"/>
            <w:hideMark/>
          </w:tcPr>
          <w:p w14:paraId="0D594BB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54.93</w:t>
            </w:r>
          </w:p>
        </w:tc>
      </w:tr>
      <w:tr w:rsidR="00FF6D3F" w:rsidRPr="00736B22" w14:paraId="42F26B2F" w14:textId="77777777" w:rsidTr="00FF6D3F">
        <w:trPr>
          <w:trHeight w:val="260"/>
        </w:trPr>
        <w:tc>
          <w:tcPr>
            <w:tcW w:w="1332" w:type="pct"/>
            <w:shd w:val="clear" w:color="auto" w:fill="auto"/>
            <w:noWrap/>
            <w:vAlign w:val="bottom"/>
            <w:hideMark/>
          </w:tcPr>
          <w:p w14:paraId="6BD3E755"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Beltway</w:t>
            </w:r>
          </w:p>
        </w:tc>
        <w:tc>
          <w:tcPr>
            <w:tcW w:w="683" w:type="pct"/>
            <w:shd w:val="clear" w:color="auto" w:fill="auto"/>
            <w:noWrap/>
            <w:vAlign w:val="bottom"/>
            <w:hideMark/>
          </w:tcPr>
          <w:p w14:paraId="3B5EA56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BW</w:t>
            </w:r>
          </w:p>
        </w:tc>
        <w:tc>
          <w:tcPr>
            <w:tcW w:w="786" w:type="pct"/>
            <w:shd w:val="clear" w:color="auto" w:fill="auto"/>
            <w:noWrap/>
            <w:vAlign w:val="bottom"/>
            <w:hideMark/>
          </w:tcPr>
          <w:p w14:paraId="38FB8408"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6.93 ± 4.70</w:t>
            </w:r>
          </w:p>
        </w:tc>
        <w:tc>
          <w:tcPr>
            <w:tcW w:w="595" w:type="pct"/>
            <w:shd w:val="clear" w:color="auto" w:fill="auto"/>
            <w:noWrap/>
            <w:vAlign w:val="bottom"/>
            <w:hideMark/>
          </w:tcPr>
          <w:p w14:paraId="2405022C"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70,900</w:t>
            </w:r>
          </w:p>
        </w:tc>
        <w:tc>
          <w:tcPr>
            <w:tcW w:w="1185" w:type="pct"/>
            <w:shd w:val="clear" w:color="auto" w:fill="auto"/>
            <w:noWrap/>
            <w:vAlign w:val="bottom"/>
            <w:hideMark/>
          </w:tcPr>
          <w:p w14:paraId="6F310E99"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98</w:t>
            </w:r>
          </w:p>
        </w:tc>
        <w:tc>
          <w:tcPr>
            <w:tcW w:w="419" w:type="pct"/>
            <w:shd w:val="clear" w:color="auto" w:fill="auto"/>
            <w:noWrap/>
            <w:vAlign w:val="bottom"/>
            <w:hideMark/>
          </w:tcPr>
          <w:p w14:paraId="480A01C3"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9.76</w:t>
            </w:r>
          </w:p>
        </w:tc>
      </w:tr>
      <w:tr w:rsidR="00FF6D3F" w:rsidRPr="00736B22" w14:paraId="33E3EB30" w14:textId="77777777" w:rsidTr="00FF6D3F">
        <w:trPr>
          <w:trHeight w:val="260"/>
        </w:trPr>
        <w:tc>
          <w:tcPr>
            <w:tcW w:w="1332" w:type="pct"/>
            <w:shd w:val="clear" w:color="auto" w:fill="auto"/>
            <w:noWrap/>
            <w:vAlign w:val="bottom"/>
            <w:hideMark/>
          </w:tcPr>
          <w:p w14:paraId="6906BFA4"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Cedar Bayou</w:t>
            </w:r>
          </w:p>
        </w:tc>
        <w:tc>
          <w:tcPr>
            <w:tcW w:w="683" w:type="pct"/>
            <w:shd w:val="clear" w:color="auto" w:fill="auto"/>
            <w:noWrap/>
            <w:vAlign w:val="bottom"/>
            <w:hideMark/>
          </w:tcPr>
          <w:p w14:paraId="42F2E10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CD</w:t>
            </w:r>
          </w:p>
        </w:tc>
        <w:tc>
          <w:tcPr>
            <w:tcW w:w="786" w:type="pct"/>
            <w:shd w:val="clear" w:color="auto" w:fill="auto"/>
            <w:noWrap/>
            <w:vAlign w:val="bottom"/>
            <w:hideMark/>
          </w:tcPr>
          <w:p w14:paraId="7AB08DD4"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0.78 ± 0.42</w:t>
            </w:r>
          </w:p>
        </w:tc>
        <w:tc>
          <w:tcPr>
            <w:tcW w:w="595" w:type="pct"/>
            <w:shd w:val="clear" w:color="auto" w:fill="auto"/>
            <w:noWrap/>
            <w:vAlign w:val="bottom"/>
            <w:hideMark/>
          </w:tcPr>
          <w:p w14:paraId="623E039C"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1,722</w:t>
            </w:r>
          </w:p>
        </w:tc>
        <w:tc>
          <w:tcPr>
            <w:tcW w:w="1185" w:type="pct"/>
            <w:shd w:val="clear" w:color="auto" w:fill="auto"/>
            <w:noWrap/>
            <w:vAlign w:val="bottom"/>
            <w:hideMark/>
          </w:tcPr>
          <w:p w14:paraId="001D72C9"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453</w:t>
            </w:r>
          </w:p>
        </w:tc>
        <w:tc>
          <w:tcPr>
            <w:tcW w:w="419" w:type="pct"/>
            <w:shd w:val="clear" w:color="auto" w:fill="auto"/>
            <w:noWrap/>
            <w:vAlign w:val="bottom"/>
            <w:hideMark/>
          </w:tcPr>
          <w:p w14:paraId="04C926D8"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3.27</w:t>
            </w:r>
          </w:p>
        </w:tc>
      </w:tr>
      <w:tr w:rsidR="00FF6D3F" w:rsidRPr="00736B22" w14:paraId="2491F67C" w14:textId="77777777" w:rsidTr="00FF6D3F">
        <w:trPr>
          <w:trHeight w:val="260"/>
        </w:trPr>
        <w:tc>
          <w:tcPr>
            <w:tcW w:w="1332" w:type="pct"/>
            <w:shd w:val="clear" w:color="auto" w:fill="auto"/>
            <w:noWrap/>
            <w:vAlign w:val="bottom"/>
            <w:hideMark/>
          </w:tcPr>
          <w:p w14:paraId="49C2538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Chocolate Bayou</w:t>
            </w:r>
          </w:p>
        </w:tc>
        <w:tc>
          <w:tcPr>
            <w:tcW w:w="683" w:type="pct"/>
            <w:shd w:val="clear" w:color="auto" w:fill="auto"/>
            <w:noWrap/>
            <w:vAlign w:val="bottom"/>
            <w:hideMark/>
          </w:tcPr>
          <w:p w14:paraId="3F0C74A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CB</w:t>
            </w:r>
          </w:p>
        </w:tc>
        <w:tc>
          <w:tcPr>
            <w:tcW w:w="786" w:type="pct"/>
            <w:shd w:val="clear" w:color="auto" w:fill="auto"/>
            <w:noWrap/>
            <w:vAlign w:val="bottom"/>
            <w:hideMark/>
          </w:tcPr>
          <w:p w14:paraId="5BE4B2D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4.03 ± 4.19</w:t>
            </w:r>
          </w:p>
        </w:tc>
        <w:tc>
          <w:tcPr>
            <w:tcW w:w="595" w:type="pct"/>
            <w:shd w:val="clear" w:color="auto" w:fill="auto"/>
            <w:noWrap/>
            <w:vAlign w:val="bottom"/>
            <w:hideMark/>
          </w:tcPr>
          <w:p w14:paraId="6FAEB3F4"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37,359</w:t>
            </w:r>
          </w:p>
        </w:tc>
        <w:tc>
          <w:tcPr>
            <w:tcW w:w="1185" w:type="pct"/>
            <w:shd w:val="clear" w:color="auto" w:fill="auto"/>
            <w:noWrap/>
            <w:vAlign w:val="bottom"/>
            <w:hideMark/>
          </w:tcPr>
          <w:p w14:paraId="1C3A9885"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108</w:t>
            </w:r>
          </w:p>
        </w:tc>
        <w:tc>
          <w:tcPr>
            <w:tcW w:w="419" w:type="pct"/>
            <w:shd w:val="clear" w:color="auto" w:fill="auto"/>
            <w:noWrap/>
            <w:vAlign w:val="bottom"/>
            <w:hideMark/>
          </w:tcPr>
          <w:p w14:paraId="0EF9E9F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14.61</w:t>
            </w:r>
          </w:p>
        </w:tc>
      </w:tr>
      <w:tr w:rsidR="00FF6D3F" w:rsidRPr="00736B22" w14:paraId="03E4E96D" w14:textId="77777777" w:rsidTr="00FF6D3F">
        <w:trPr>
          <w:trHeight w:val="260"/>
        </w:trPr>
        <w:tc>
          <w:tcPr>
            <w:tcW w:w="1332" w:type="pct"/>
            <w:shd w:val="clear" w:color="auto" w:fill="auto"/>
            <w:noWrap/>
            <w:vAlign w:val="bottom"/>
            <w:hideMark/>
          </w:tcPr>
          <w:p w14:paraId="0EA9C4A6"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Clinton Park</w:t>
            </w:r>
          </w:p>
        </w:tc>
        <w:tc>
          <w:tcPr>
            <w:tcW w:w="683" w:type="pct"/>
            <w:shd w:val="clear" w:color="auto" w:fill="auto"/>
            <w:noWrap/>
            <w:vAlign w:val="bottom"/>
            <w:hideMark/>
          </w:tcPr>
          <w:p w14:paraId="21E9C05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CP</w:t>
            </w:r>
          </w:p>
        </w:tc>
        <w:tc>
          <w:tcPr>
            <w:tcW w:w="786" w:type="pct"/>
            <w:shd w:val="clear" w:color="auto" w:fill="auto"/>
            <w:noWrap/>
            <w:vAlign w:val="bottom"/>
            <w:hideMark/>
          </w:tcPr>
          <w:p w14:paraId="1F85822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0.69 ± 0.81</w:t>
            </w:r>
          </w:p>
        </w:tc>
        <w:tc>
          <w:tcPr>
            <w:tcW w:w="595" w:type="pct"/>
            <w:shd w:val="clear" w:color="auto" w:fill="auto"/>
            <w:noWrap/>
            <w:vAlign w:val="bottom"/>
            <w:hideMark/>
          </w:tcPr>
          <w:p w14:paraId="5FDE1DBA"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3,825</w:t>
            </w:r>
          </w:p>
        </w:tc>
        <w:tc>
          <w:tcPr>
            <w:tcW w:w="1185" w:type="pct"/>
            <w:shd w:val="clear" w:color="auto" w:fill="auto"/>
            <w:noWrap/>
            <w:vAlign w:val="bottom"/>
            <w:hideMark/>
          </w:tcPr>
          <w:p w14:paraId="67275E6E"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180</w:t>
            </w:r>
          </w:p>
        </w:tc>
        <w:tc>
          <w:tcPr>
            <w:tcW w:w="419" w:type="pct"/>
            <w:shd w:val="clear" w:color="auto" w:fill="auto"/>
            <w:noWrap/>
            <w:vAlign w:val="bottom"/>
            <w:hideMark/>
          </w:tcPr>
          <w:p w14:paraId="6C5E977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4.14</w:t>
            </w:r>
          </w:p>
        </w:tc>
      </w:tr>
      <w:tr w:rsidR="00FF6D3F" w:rsidRPr="00736B22" w14:paraId="516E42A4" w14:textId="77777777" w:rsidTr="00FF6D3F">
        <w:trPr>
          <w:trHeight w:val="260"/>
        </w:trPr>
        <w:tc>
          <w:tcPr>
            <w:tcW w:w="1332" w:type="pct"/>
            <w:shd w:val="clear" w:color="auto" w:fill="auto"/>
            <w:noWrap/>
            <w:vAlign w:val="bottom"/>
            <w:hideMark/>
          </w:tcPr>
          <w:p w14:paraId="7FDBBB8F" w14:textId="77777777" w:rsidR="00044E2A" w:rsidRPr="00736B22" w:rsidRDefault="00044E2A" w:rsidP="007D5F6E">
            <w:pPr>
              <w:jc w:val="center"/>
              <w:rPr>
                <w:rFonts w:ascii="Arial" w:hAnsi="Arial" w:cs="Arial"/>
                <w:color w:val="000000"/>
                <w:sz w:val="18"/>
                <w:szCs w:val="18"/>
              </w:rPr>
            </w:pPr>
            <w:proofErr w:type="spellStart"/>
            <w:r w:rsidRPr="00736B22">
              <w:rPr>
                <w:rFonts w:ascii="Arial" w:hAnsi="Arial" w:cs="Arial"/>
                <w:color w:val="000000"/>
                <w:sz w:val="18"/>
                <w:szCs w:val="18"/>
              </w:rPr>
              <w:t>Easthaven</w:t>
            </w:r>
            <w:proofErr w:type="spellEnd"/>
          </w:p>
        </w:tc>
        <w:tc>
          <w:tcPr>
            <w:tcW w:w="683" w:type="pct"/>
            <w:shd w:val="clear" w:color="auto" w:fill="auto"/>
            <w:noWrap/>
            <w:vAlign w:val="bottom"/>
            <w:hideMark/>
          </w:tcPr>
          <w:p w14:paraId="2BB7494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EH</w:t>
            </w:r>
          </w:p>
        </w:tc>
        <w:tc>
          <w:tcPr>
            <w:tcW w:w="786" w:type="pct"/>
            <w:shd w:val="clear" w:color="auto" w:fill="auto"/>
            <w:noWrap/>
            <w:vAlign w:val="bottom"/>
            <w:hideMark/>
          </w:tcPr>
          <w:p w14:paraId="3183B543"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1.89 ± 1.85</w:t>
            </w:r>
          </w:p>
        </w:tc>
        <w:tc>
          <w:tcPr>
            <w:tcW w:w="595" w:type="pct"/>
            <w:shd w:val="clear" w:color="auto" w:fill="auto"/>
            <w:noWrap/>
            <w:vAlign w:val="bottom"/>
            <w:hideMark/>
          </w:tcPr>
          <w:p w14:paraId="24CD9E36"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16,030</w:t>
            </w:r>
          </w:p>
        </w:tc>
        <w:tc>
          <w:tcPr>
            <w:tcW w:w="1185" w:type="pct"/>
            <w:shd w:val="clear" w:color="auto" w:fill="auto"/>
            <w:noWrap/>
            <w:vAlign w:val="bottom"/>
            <w:hideMark/>
          </w:tcPr>
          <w:p w14:paraId="7F3B5368"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118</w:t>
            </w:r>
          </w:p>
        </w:tc>
        <w:tc>
          <w:tcPr>
            <w:tcW w:w="419" w:type="pct"/>
            <w:shd w:val="clear" w:color="auto" w:fill="auto"/>
            <w:noWrap/>
            <w:vAlign w:val="bottom"/>
            <w:hideMark/>
          </w:tcPr>
          <w:p w14:paraId="21FBBC2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4.78</w:t>
            </w:r>
          </w:p>
        </w:tc>
      </w:tr>
      <w:tr w:rsidR="00FF6D3F" w:rsidRPr="00736B22" w14:paraId="606F5F22" w14:textId="77777777" w:rsidTr="00FF6D3F">
        <w:trPr>
          <w:trHeight w:val="260"/>
        </w:trPr>
        <w:tc>
          <w:tcPr>
            <w:tcW w:w="1332" w:type="pct"/>
            <w:shd w:val="clear" w:color="auto" w:fill="auto"/>
            <w:noWrap/>
            <w:vAlign w:val="bottom"/>
            <w:hideMark/>
          </w:tcPr>
          <w:p w14:paraId="0DFF6DF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FWSD#23</w:t>
            </w:r>
          </w:p>
        </w:tc>
        <w:tc>
          <w:tcPr>
            <w:tcW w:w="683" w:type="pct"/>
            <w:shd w:val="clear" w:color="auto" w:fill="auto"/>
            <w:noWrap/>
            <w:vAlign w:val="bottom"/>
            <w:hideMark/>
          </w:tcPr>
          <w:p w14:paraId="1B295A4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23</w:t>
            </w:r>
          </w:p>
        </w:tc>
        <w:tc>
          <w:tcPr>
            <w:tcW w:w="786" w:type="pct"/>
            <w:shd w:val="clear" w:color="auto" w:fill="auto"/>
            <w:noWrap/>
            <w:vAlign w:val="bottom"/>
            <w:hideMark/>
          </w:tcPr>
          <w:p w14:paraId="1C79BB6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3.09 ± 2.52</w:t>
            </w:r>
          </w:p>
        </w:tc>
        <w:tc>
          <w:tcPr>
            <w:tcW w:w="595" w:type="pct"/>
            <w:shd w:val="clear" w:color="auto" w:fill="auto"/>
            <w:noWrap/>
            <w:vAlign w:val="bottom"/>
            <w:hideMark/>
          </w:tcPr>
          <w:p w14:paraId="05161A56"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40,689</w:t>
            </w:r>
          </w:p>
        </w:tc>
        <w:tc>
          <w:tcPr>
            <w:tcW w:w="1185" w:type="pct"/>
            <w:shd w:val="clear" w:color="auto" w:fill="auto"/>
            <w:noWrap/>
            <w:vAlign w:val="bottom"/>
            <w:hideMark/>
          </w:tcPr>
          <w:p w14:paraId="3BFCFB28"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76</w:t>
            </w:r>
          </w:p>
        </w:tc>
        <w:tc>
          <w:tcPr>
            <w:tcW w:w="419" w:type="pct"/>
            <w:shd w:val="clear" w:color="auto" w:fill="auto"/>
            <w:noWrap/>
            <w:vAlign w:val="bottom"/>
            <w:hideMark/>
          </w:tcPr>
          <w:p w14:paraId="733C03E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15.14</w:t>
            </w:r>
          </w:p>
        </w:tc>
      </w:tr>
      <w:tr w:rsidR="00FF6D3F" w:rsidRPr="00736B22" w14:paraId="40A594AC" w14:textId="77777777" w:rsidTr="00FF6D3F">
        <w:trPr>
          <w:trHeight w:val="260"/>
        </w:trPr>
        <w:tc>
          <w:tcPr>
            <w:tcW w:w="1332" w:type="pct"/>
            <w:shd w:val="clear" w:color="auto" w:fill="auto"/>
            <w:noWrap/>
            <w:vAlign w:val="bottom"/>
            <w:hideMark/>
          </w:tcPr>
          <w:p w14:paraId="2BA1727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Forest Cove</w:t>
            </w:r>
          </w:p>
        </w:tc>
        <w:tc>
          <w:tcPr>
            <w:tcW w:w="683" w:type="pct"/>
            <w:shd w:val="clear" w:color="auto" w:fill="auto"/>
            <w:noWrap/>
            <w:vAlign w:val="bottom"/>
            <w:hideMark/>
          </w:tcPr>
          <w:p w14:paraId="6BB22F2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FC</w:t>
            </w:r>
          </w:p>
        </w:tc>
        <w:tc>
          <w:tcPr>
            <w:tcW w:w="786" w:type="pct"/>
            <w:shd w:val="clear" w:color="auto" w:fill="auto"/>
            <w:noWrap/>
            <w:vAlign w:val="bottom"/>
            <w:hideMark/>
          </w:tcPr>
          <w:p w14:paraId="2DC6D94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0.28 ± 0.13</w:t>
            </w:r>
          </w:p>
        </w:tc>
        <w:tc>
          <w:tcPr>
            <w:tcW w:w="595" w:type="pct"/>
            <w:shd w:val="clear" w:color="auto" w:fill="auto"/>
            <w:noWrap/>
            <w:vAlign w:val="bottom"/>
            <w:hideMark/>
          </w:tcPr>
          <w:p w14:paraId="408A8655"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4,170</w:t>
            </w:r>
          </w:p>
        </w:tc>
        <w:tc>
          <w:tcPr>
            <w:tcW w:w="1185" w:type="pct"/>
            <w:shd w:val="clear" w:color="auto" w:fill="auto"/>
            <w:noWrap/>
            <w:vAlign w:val="bottom"/>
            <w:hideMark/>
          </w:tcPr>
          <w:p w14:paraId="1D50494A"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67</w:t>
            </w:r>
          </w:p>
        </w:tc>
        <w:tc>
          <w:tcPr>
            <w:tcW w:w="419" w:type="pct"/>
            <w:shd w:val="clear" w:color="auto" w:fill="auto"/>
            <w:noWrap/>
            <w:vAlign w:val="bottom"/>
            <w:hideMark/>
          </w:tcPr>
          <w:p w14:paraId="2C1870A1"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2.73</w:t>
            </w:r>
          </w:p>
        </w:tc>
      </w:tr>
      <w:tr w:rsidR="00FF6D3F" w:rsidRPr="00736B22" w14:paraId="2864DB85" w14:textId="77777777" w:rsidTr="00FF6D3F">
        <w:trPr>
          <w:trHeight w:val="260"/>
        </w:trPr>
        <w:tc>
          <w:tcPr>
            <w:tcW w:w="1332" w:type="pct"/>
            <w:shd w:val="clear" w:color="auto" w:fill="auto"/>
            <w:noWrap/>
            <w:vAlign w:val="bottom"/>
            <w:hideMark/>
          </w:tcPr>
          <w:p w14:paraId="2B456F9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Greenridge</w:t>
            </w:r>
          </w:p>
        </w:tc>
        <w:tc>
          <w:tcPr>
            <w:tcW w:w="683" w:type="pct"/>
            <w:shd w:val="clear" w:color="auto" w:fill="auto"/>
            <w:noWrap/>
            <w:vAlign w:val="bottom"/>
            <w:hideMark/>
          </w:tcPr>
          <w:p w14:paraId="21D5C26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GR</w:t>
            </w:r>
          </w:p>
        </w:tc>
        <w:tc>
          <w:tcPr>
            <w:tcW w:w="786" w:type="pct"/>
            <w:shd w:val="clear" w:color="auto" w:fill="auto"/>
            <w:noWrap/>
            <w:vAlign w:val="bottom"/>
            <w:hideMark/>
          </w:tcPr>
          <w:p w14:paraId="2090A4A5"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3.06 ± 3.06</w:t>
            </w:r>
          </w:p>
        </w:tc>
        <w:tc>
          <w:tcPr>
            <w:tcW w:w="595" w:type="pct"/>
            <w:shd w:val="clear" w:color="auto" w:fill="auto"/>
            <w:noWrap/>
            <w:vAlign w:val="bottom"/>
            <w:hideMark/>
          </w:tcPr>
          <w:p w14:paraId="680907A2"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28,742</w:t>
            </w:r>
          </w:p>
        </w:tc>
        <w:tc>
          <w:tcPr>
            <w:tcW w:w="1185" w:type="pct"/>
            <w:shd w:val="clear" w:color="auto" w:fill="auto"/>
            <w:noWrap/>
            <w:vAlign w:val="bottom"/>
            <w:hideMark/>
          </w:tcPr>
          <w:p w14:paraId="3D76CCCF"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106</w:t>
            </w:r>
          </w:p>
        </w:tc>
        <w:tc>
          <w:tcPr>
            <w:tcW w:w="419" w:type="pct"/>
            <w:shd w:val="clear" w:color="auto" w:fill="auto"/>
            <w:noWrap/>
            <w:vAlign w:val="bottom"/>
            <w:hideMark/>
          </w:tcPr>
          <w:p w14:paraId="119BFDD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6.87</w:t>
            </w:r>
          </w:p>
        </w:tc>
      </w:tr>
      <w:tr w:rsidR="00FF6D3F" w:rsidRPr="00736B22" w14:paraId="1EDB4C3C" w14:textId="77777777" w:rsidTr="00FF6D3F">
        <w:trPr>
          <w:trHeight w:val="260"/>
        </w:trPr>
        <w:tc>
          <w:tcPr>
            <w:tcW w:w="1332" w:type="pct"/>
            <w:shd w:val="clear" w:color="auto" w:fill="auto"/>
            <w:noWrap/>
            <w:vAlign w:val="bottom"/>
            <w:hideMark/>
          </w:tcPr>
          <w:p w14:paraId="404657AE"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Homestead</w:t>
            </w:r>
          </w:p>
        </w:tc>
        <w:tc>
          <w:tcPr>
            <w:tcW w:w="683" w:type="pct"/>
            <w:shd w:val="clear" w:color="auto" w:fill="auto"/>
            <w:noWrap/>
            <w:vAlign w:val="bottom"/>
            <w:hideMark/>
          </w:tcPr>
          <w:p w14:paraId="659E8A4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HO</w:t>
            </w:r>
          </w:p>
        </w:tc>
        <w:tc>
          <w:tcPr>
            <w:tcW w:w="786" w:type="pct"/>
            <w:shd w:val="clear" w:color="auto" w:fill="auto"/>
            <w:noWrap/>
            <w:vAlign w:val="bottom"/>
            <w:hideMark/>
          </w:tcPr>
          <w:p w14:paraId="0E2C6885"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1.58 ± 1.53</w:t>
            </w:r>
          </w:p>
        </w:tc>
        <w:tc>
          <w:tcPr>
            <w:tcW w:w="595" w:type="pct"/>
            <w:shd w:val="clear" w:color="auto" w:fill="auto"/>
            <w:noWrap/>
            <w:vAlign w:val="bottom"/>
            <w:hideMark/>
          </w:tcPr>
          <w:p w14:paraId="58B260CD"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9,375</w:t>
            </w:r>
          </w:p>
        </w:tc>
        <w:tc>
          <w:tcPr>
            <w:tcW w:w="1185" w:type="pct"/>
            <w:shd w:val="clear" w:color="auto" w:fill="auto"/>
            <w:noWrap/>
            <w:vAlign w:val="bottom"/>
            <w:hideMark/>
          </w:tcPr>
          <w:p w14:paraId="4E3871F0"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169</w:t>
            </w:r>
          </w:p>
        </w:tc>
        <w:tc>
          <w:tcPr>
            <w:tcW w:w="419" w:type="pct"/>
            <w:shd w:val="clear" w:color="auto" w:fill="auto"/>
            <w:noWrap/>
            <w:vAlign w:val="bottom"/>
            <w:hideMark/>
          </w:tcPr>
          <w:p w14:paraId="6677D961"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6.12</w:t>
            </w:r>
          </w:p>
        </w:tc>
      </w:tr>
      <w:tr w:rsidR="00FF6D3F" w:rsidRPr="00736B22" w14:paraId="6423A3CB" w14:textId="77777777" w:rsidTr="00FF6D3F">
        <w:trPr>
          <w:trHeight w:val="260"/>
        </w:trPr>
        <w:tc>
          <w:tcPr>
            <w:tcW w:w="1332" w:type="pct"/>
            <w:shd w:val="clear" w:color="auto" w:fill="auto"/>
            <w:noWrap/>
            <w:vAlign w:val="bottom"/>
            <w:hideMark/>
          </w:tcPr>
          <w:p w14:paraId="5E086626"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Imperial Valley</w:t>
            </w:r>
          </w:p>
        </w:tc>
        <w:tc>
          <w:tcPr>
            <w:tcW w:w="683" w:type="pct"/>
            <w:shd w:val="clear" w:color="auto" w:fill="auto"/>
            <w:noWrap/>
            <w:vAlign w:val="bottom"/>
            <w:hideMark/>
          </w:tcPr>
          <w:p w14:paraId="03439D2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IV</w:t>
            </w:r>
          </w:p>
        </w:tc>
        <w:tc>
          <w:tcPr>
            <w:tcW w:w="786" w:type="pct"/>
            <w:shd w:val="clear" w:color="auto" w:fill="auto"/>
            <w:noWrap/>
            <w:vAlign w:val="bottom"/>
            <w:hideMark/>
          </w:tcPr>
          <w:p w14:paraId="53F13A8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1.75 ± 0.70</w:t>
            </w:r>
          </w:p>
        </w:tc>
        <w:tc>
          <w:tcPr>
            <w:tcW w:w="595" w:type="pct"/>
            <w:shd w:val="clear" w:color="auto" w:fill="auto"/>
            <w:noWrap/>
            <w:vAlign w:val="bottom"/>
            <w:hideMark/>
          </w:tcPr>
          <w:p w14:paraId="685F7149"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16,804</w:t>
            </w:r>
          </w:p>
        </w:tc>
        <w:tc>
          <w:tcPr>
            <w:tcW w:w="1185" w:type="pct"/>
            <w:shd w:val="clear" w:color="auto" w:fill="auto"/>
            <w:noWrap/>
            <w:vAlign w:val="bottom"/>
            <w:hideMark/>
          </w:tcPr>
          <w:p w14:paraId="3089F45B"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104</w:t>
            </w:r>
          </w:p>
        </w:tc>
        <w:tc>
          <w:tcPr>
            <w:tcW w:w="419" w:type="pct"/>
            <w:shd w:val="clear" w:color="auto" w:fill="auto"/>
            <w:noWrap/>
            <w:vAlign w:val="bottom"/>
            <w:hideMark/>
          </w:tcPr>
          <w:p w14:paraId="3770240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2.22</w:t>
            </w:r>
          </w:p>
        </w:tc>
      </w:tr>
      <w:tr w:rsidR="00FF6D3F" w:rsidRPr="00736B22" w14:paraId="33D188C9" w14:textId="77777777" w:rsidTr="00FF6D3F">
        <w:trPr>
          <w:trHeight w:val="260"/>
        </w:trPr>
        <w:tc>
          <w:tcPr>
            <w:tcW w:w="1332" w:type="pct"/>
            <w:shd w:val="clear" w:color="auto" w:fill="auto"/>
            <w:noWrap/>
            <w:vAlign w:val="bottom"/>
            <w:hideMark/>
          </w:tcPr>
          <w:p w14:paraId="464F8EDE"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Intercontinental Airport</w:t>
            </w:r>
          </w:p>
        </w:tc>
        <w:tc>
          <w:tcPr>
            <w:tcW w:w="683" w:type="pct"/>
            <w:shd w:val="clear" w:color="auto" w:fill="auto"/>
            <w:noWrap/>
            <w:vAlign w:val="bottom"/>
            <w:hideMark/>
          </w:tcPr>
          <w:p w14:paraId="7528B89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IA</w:t>
            </w:r>
          </w:p>
        </w:tc>
        <w:tc>
          <w:tcPr>
            <w:tcW w:w="786" w:type="pct"/>
            <w:shd w:val="clear" w:color="auto" w:fill="auto"/>
            <w:noWrap/>
            <w:vAlign w:val="bottom"/>
            <w:hideMark/>
          </w:tcPr>
          <w:p w14:paraId="363F09F8"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1.91 ± 0.63</w:t>
            </w:r>
          </w:p>
        </w:tc>
        <w:tc>
          <w:tcPr>
            <w:tcW w:w="595" w:type="pct"/>
            <w:shd w:val="clear" w:color="auto" w:fill="auto"/>
            <w:noWrap/>
            <w:vAlign w:val="bottom"/>
            <w:hideMark/>
          </w:tcPr>
          <w:p w14:paraId="2B6E4C15"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2,408</w:t>
            </w:r>
          </w:p>
        </w:tc>
        <w:tc>
          <w:tcPr>
            <w:tcW w:w="1185" w:type="pct"/>
            <w:shd w:val="clear" w:color="auto" w:fill="auto"/>
            <w:noWrap/>
            <w:vAlign w:val="bottom"/>
            <w:hideMark/>
          </w:tcPr>
          <w:p w14:paraId="41698511"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793</w:t>
            </w:r>
          </w:p>
        </w:tc>
        <w:tc>
          <w:tcPr>
            <w:tcW w:w="419" w:type="pct"/>
            <w:shd w:val="clear" w:color="auto" w:fill="auto"/>
            <w:noWrap/>
            <w:vAlign w:val="bottom"/>
            <w:hideMark/>
          </w:tcPr>
          <w:p w14:paraId="0822A2F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38.73</w:t>
            </w:r>
          </w:p>
        </w:tc>
      </w:tr>
      <w:tr w:rsidR="00FF6D3F" w:rsidRPr="00736B22" w14:paraId="716EB79F" w14:textId="77777777" w:rsidTr="00FF6D3F">
        <w:trPr>
          <w:trHeight w:val="260"/>
        </w:trPr>
        <w:tc>
          <w:tcPr>
            <w:tcW w:w="1332" w:type="pct"/>
            <w:shd w:val="clear" w:color="auto" w:fill="auto"/>
            <w:noWrap/>
            <w:vAlign w:val="bottom"/>
            <w:hideMark/>
          </w:tcPr>
          <w:p w14:paraId="08795852" w14:textId="77777777" w:rsidR="00044E2A" w:rsidRPr="00736B22" w:rsidRDefault="00044E2A" w:rsidP="007D5F6E">
            <w:pPr>
              <w:jc w:val="center"/>
              <w:rPr>
                <w:rFonts w:ascii="Arial" w:hAnsi="Arial" w:cs="Arial"/>
                <w:color w:val="000000"/>
                <w:sz w:val="18"/>
                <w:szCs w:val="18"/>
              </w:rPr>
            </w:pPr>
            <w:proofErr w:type="spellStart"/>
            <w:r w:rsidRPr="00736B22">
              <w:rPr>
                <w:rFonts w:ascii="Arial" w:hAnsi="Arial" w:cs="Arial"/>
                <w:color w:val="000000"/>
                <w:sz w:val="18"/>
                <w:szCs w:val="18"/>
              </w:rPr>
              <w:t>Keegans</w:t>
            </w:r>
            <w:proofErr w:type="spellEnd"/>
            <w:r w:rsidRPr="00736B22">
              <w:rPr>
                <w:rFonts w:ascii="Arial" w:hAnsi="Arial" w:cs="Arial"/>
                <w:color w:val="000000"/>
                <w:sz w:val="18"/>
                <w:szCs w:val="18"/>
              </w:rPr>
              <w:t xml:space="preserve"> Bayou</w:t>
            </w:r>
          </w:p>
        </w:tc>
        <w:tc>
          <w:tcPr>
            <w:tcW w:w="683" w:type="pct"/>
            <w:shd w:val="clear" w:color="auto" w:fill="auto"/>
            <w:noWrap/>
            <w:vAlign w:val="bottom"/>
            <w:hideMark/>
          </w:tcPr>
          <w:p w14:paraId="323DF85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KB</w:t>
            </w:r>
          </w:p>
        </w:tc>
        <w:tc>
          <w:tcPr>
            <w:tcW w:w="786" w:type="pct"/>
            <w:shd w:val="clear" w:color="auto" w:fill="auto"/>
            <w:noWrap/>
            <w:vAlign w:val="bottom"/>
            <w:hideMark/>
          </w:tcPr>
          <w:p w14:paraId="0E6CDE13"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14.25 ± 10.31</w:t>
            </w:r>
          </w:p>
        </w:tc>
        <w:tc>
          <w:tcPr>
            <w:tcW w:w="595" w:type="pct"/>
            <w:shd w:val="clear" w:color="auto" w:fill="auto"/>
            <w:noWrap/>
            <w:vAlign w:val="bottom"/>
            <w:hideMark/>
          </w:tcPr>
          <w:p w14:paraId="019048C9"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124,000</w:t>
            </w:r>
          </w:p>
        </w:tc>
        <w:tc>
          <w:tcPr>
            <w:tcW w:w="1185" w:type="pct"/>
            <w:shd w:val="clear" w:color="auto" w:fill="auto"/>
            <w:noWrap/>
            <w:vAlign w:val="bottom"/>
            <w:hideMark/>
          </w:tcPr>
          <w:p w14:paraId="1744FE3F"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115</w:t>
            </w:r>
          </w:p>
        </w:tc>
        <w:tc>
          <w:tcPr>
            <w:tcW w:w="419" w:type="pct"/>
            <w:shd w:val="clear" w:color="auto" w:fill="auto"/>
            <w:noWrap/>
            <w:vAlign w:val="bottom"/>
            <w:hideMark/>
          </w:tcPr>
          <w:p w14:paraId="4CDA6558"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13.78</w:t>
            </w:r>
          </w:p>
        </w:tc>
      </w:tr>
      <w:tr w:rsidR="00FF6D3F" w:rsidRPr="00736B22" w14:paraId="7A68120B" w14:textId="77777777" w:rsidTr="00FF6D3F">
        <w:trPr>
          <w:trHeight w:val="260"/>
        </w:trPr>
        <w:tc>
          <w:tcPr>
            <w:tcW w:w="1332" w:type="pct"/>
            <w:shd w:val="clear" w:color="auto" w:fill="auto"/>
            <w:noWrap/>
            <w:vAlign w:val="bottom"/>
            <w:hideMark/>
          </w:tcPr>
          <w:p w14:paraId="3F873E68"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Kingwood Central</w:t>
            </w:r>
          </w:p>
        </w:tc>
        <w:tc>
          <w:tcPr>
            <w:tcW w:w="683" w:type="pct"/>
            <w:shd w:val="clear" w:color="auto" w:fill="auto"/>
            <w:noWrap/>
            <w:vAlign w:val="bottom"/>
            <w:hideMark/>
          </w:tcPr>
          <w:p w14:paraId="4271E82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KW</w:t>
            </w:r>
          </w:p>
        </w:tc>
        <w:tc>
          <w:tcPr>
            <w:tcW w:w="786" w:type="pct"/>
            <w:shd w:val="clear" w:color="auto" w:fill="auto"/>
            <w:noWrap/>
            <w:vAlign w:val="bottom"/>
            <w:hideMark/>
          </w:tcPr>
          <w:p w14:paraId="26E33DB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3.49 ± 1.46</w:t>
            </w:r>
          </w:p>
        </w:tc>
        <w:tc>
          <w:tcPr>
            <w:tcW w:w="595" w:type="pct"/>
            <w:shd w:val="clear" w:color="auto" w:fill="auto"/>
            <w:noWrap/>
            <w:vAlign w:val="bottom"/>
            <w:hideMark/>
          </w:tcPr>
          <w:p w14:paraId="76C35564"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52,055</w:t>
            </w:r>
          </w:p>
        </w:tc>
        <w:tc>
          <w:tcPr>
            <w:tcW w:w="1185" w:type="pct"/>
            <w:shd w:val="clear" w:color="auto" w:fill="auto"/>
            <w:noWrap/>
            <w:vAlign w:val="bottom"/>
            <w:hideMark/>
          </w:tcPr>
          <w:p w14:paraId="3EAFDB35"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67</w:t>
            </w:r>
          </w:p>
        </w:tc>
        <w:tc>
          <w:tcPr>
            <w:tcW w:w="419" w:type="pct"/>
            <w:shd w:val="clear" w:color="auto" w:fill="auto"/>
            <w:noWrap/>
            <w:vAlign w:val="bottom"/>
            <w:hideMark/>
          </w:tcPr>
          <w:p w14:paraId="7B796015"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23.04</w:t>
            </w:r>
          </w:p>
        </w:tc>
      </w:tr>
      <w:tr w:rsidR="00FF6D3F" w:rsidRPr="00736B22" w14:paraId="15E8E0F8" w14:textId="77777777" w:rsidTr="00FF6D3F">
        <w:trPr>
          <w:trHeight w:val="260"/>
        </w:trPr>
        <w:tc>
          <w:tcPr>
            <w:tcW w:w="1332" w:type="pct"/>
            <w:shd w:val="clear" w:color="auto" w:fill="auto"/>
            <w:noWrap/>
            <w:vAlign w:val="bottom"/>
            <w:hideMark/>
          </w:tcPr>
          <w:p w14:paraId="0589192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Kingwood West</w:t>
            </w:r>
          </w:p>
        </w:tc>
        <w:tc>
          <w:tcPr>
            <w:tcW w:w="683" w:type="pct"/>
            <w:shd w:val="clear" w:color="auto" w:fill="auto"/>
            <w:noWrap/>
            <w:vAlign w:val="bottom"/>
            <w:hideMark/>
          </w:tcPr>
          <w:p w14:paraId="77958E1A"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MG</w:t>
            </w:r>
          </w:p>
        </w:tc>
        <w:tc>
          <w:tcPr>
            <w:tcW w:w="786" w:type="pct"/>
            <w:shd w:val="clear" w:color="auto" w:fill="auto"/>
            <w:noWrap/>
            <w:vAlign w:val="bottom"/>
            <w:hideMark/>
          </w:tcPr>
          <w:p w14:paraId="3F79857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0.61 ± 0.20</w:t>
            </w:r>
          </w:p>
        </w:tc>
        <w:tc>
          <w:tcPr>
            <w:tcW w:w="595" w:type="pct"/>
            <w:shd w:val="clear" w:color="auto" w:fill="auto"/>
            <w:noWrap/>
            <w:vAlign w:val="bottom"/>
            <w:hideMark/>
          </w:tcPr>
          <w:p w14:paraId="3401F030"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2,589</w:t>
            </w:r>
          </w:p>
        </w:tc>
        <w:tc>
          <w:tcPr>
            <w:tcW w:w="1185" w:type="pct"/>
            <w:shd w:val="clear" w:color="auto" w:fill="auto"/>
            <w:noWrap/>
            <w:vAlign w:val="bottom"/>
            <w:hideMark/>
          </w:tcPr>
          <w:p w14:paraId="49681FA1"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236</w:t>
            </w:r>
          </w:p>
        </w:tc>
        <w:tc>
          <w:tcPr>
            <w:tcW w:w="419" w:type="pct"/>
            <w:shd w:val="clear" w:color="auto" w:fill="auto"/>
            <w:noWrap/>
            <w:vAlign w:val="bottom"/>
            <w:hideMark/>
          </w:tcPr>
          <w:p w14:paraId="3A92343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2.6</w:t>
            </w:r>
          </w:p>
        </w:tc>
      </w:tr>
      <w:tr w:rsidR="00FF6D3F" w:rsidRPr="00736B22" w14:paraId="09B392CB" w14:textId="77777777" w:rsidTr="00FF6D3F">
        <w:trPr>
          <w:trHeight w:val="260"/>
        </w:trPr>
        <w:tc>
          <w:tcPr>
            <w:tcW w:w="1332" w:type="pct"/>
            <w:shd w:val="clear" w:color="auto" w:fill="auto"/>
            <w:noWrap/>
            <w:vAlign w:val="bottom"/>
            <w:hideMark/>
          </w:tcPr>
          <w:p w14:paraId="220B412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MUD#203</w:t>
            </w:r>
          </w:p>
        </w:tc>
        <w:tc>
          <w:tcPr>
            <w:tcW w:w="683" w:type="pct"/>
            <w:shd w:val="clear" w:color="auto" w:fill="auto"/>
            <w:noWrap/>
            <w:vAlign w:val="bottom"/>
            <w:hideMark/>
          </w:tcPr>
          <w:p w14:paraId="24CFD581"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203</w:t>
            </w:r>
          </w:p>
        </w:tc>
        <w:tc>
          <w:tcPr>
            <w:tcW w:w="786" w:type="pct"/>
            <w:shd w:val="clear" w:color="auto" w:fill="auto"/>
            <w:noWrap/>
            <w:vAlign w:val="bottom"/>
            <w:hideMark/>
          </w:tcPr>
          <w:p w14:paraId="543E894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0.38 ± 0.12</w:t>
            </w:r>
          </w:p>
        </w:tc>
        <w:tc>
          <w:tcPr>
            <w:tcW w:w="595" w:type="pct"/>
            <w:shd w:val="clear" w:color="auto" w:fill="auto"/>
            <w:noWrap/>
            <w:vAlign w:val="bottom"/>
            <w:hideMark/>
          </w:tcPr>
          <w:p w14:paraId="7E24892E"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4,010</w:t>
            </w:r>
          </w:p>
        </w:tc>
        <w:tc>
          <w:tcPr>
            <w:tcW w:w="1185" w:type="pct"/>
            <w:shd w:val="clear" w:color="auto" w:fill="auto"/>
            <w:noWrap/>
            <w:vAlign w:val="bottom"/>
            <w:hideMark/>
          </w:tcPr>
          <w:p w14:paraId="5AAFB29B"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95</w:t>
            </w:r>
          </w:p>
        </w:tc>
        <w:tc>
          <w:tcPr>
            <w:tcW w:w="419" w:type="pct"/>
            <w:shd w:val="clear" w:color="auto" w:fill="auto"/>
            <w:noWrap/>
            <w:vAlign w:val="bottom"/>
            <w:hideMark/>
          </w:tcPr>
          <w:p w14:paraId="2163B8C1"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2.57</w:t>
            </w:r>
          </w:p>
        </w:tc>
      </w:tr>
      <w:tr w:rsidR="00FF6D3F" w:rsidRPr="00736B22" w14:paraId="74971927" w14:textId="77777777" w:rsidTr="00FF6D3F">
        <w:trPr>
          <w:trHeight w:val="260"/>
        </w:trPr>
        <w:tc>
          <w:tcPr>
            <w:tcW w:w="1332" w:type="pct"/>
            <w:shd w:val="clear" w:color="auto" w:fill="auto"/>
            <w:noWrap/>
            <w:vAlign w:val="bottom"/>
            <w:hideMark/>
          </w:tcPr>
          <w:p w14:paraId="49131E95"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Metro Central</w:t>
            </w:r>
          </w:p>
        </w:tc>
        <w:tc>
          <w:tcPr>
            <w:tcW w:w="683" w:type="pct"/>
            <w:shd w:val="clear" w:color="auto" w:fill="auto"/>
            <w:noWrap/>
            <w:vAlign w:val="bottom"/>
            <w:hideMark/>
          </w:tcPr>
          <w:p w14:paraId="7D8913B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MC</w:t>
            </w:r>
          </w:p>
        </w:tc>
        <w:tc>
          <w:tcPr>
            <w:tcW w:w="786" w:type="pct"/>
            <w:shd w:val="clear" w:color="auto" w:fill="auto"/>
            <w:noWrap/>
            <w:vAlign w:val="bottom"/>
            <w:hideMark/>
          </w:tcPr>
          <w:p w14:paraId="0EC74328"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1.99 ± 1.64</w:t>
            </w:r>
          </w:p>
        </w:tc>
        <w:tc>
          <w:tcPr>
            <w:tcW w:w="595" w:type="pct"/>
            <w:shd w:val="clear" w:color="auto" w:fill="auto"/>
            <w:noWrap/>
            <w:vAlign w:val="bottom"/>
            <w:hideMark/>
          </w:tcPr>
          <w:p w14:paraId="0D681500"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20,161</w:t>
            </w:r>
          </w:p>
        </w:tc>
        <w:tc>
          <w:tcPr>
            <w:tcW w:w="1185" w:type="pct"/>
            <w:shd w:val="clear" w:color="auto" w:fill="auto"/>
            <w:noWrap/>
            <w:vAlign w:val="bottom"/>
            <w:hideMark/>
          </w:tcPr>
          <w:p w14:paraId="6CFA4EB4"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99</w:t>
            </w:r>
          </w:p>
        </w:tc>
        <w:tc>
          <w:tcPr>
            <w:tcW w:w="419" w:type="pct"/>
            <w:shd w:val="clear" w:color="auto" w:fill="auto"/>
            <w:noWrap/>
            <w:vAlign w:val="bottom"/>
            <w:hideMark/>
          </w:tcPr>
          <w:p w14:paraId="59AA47F3"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9.86</w:t>
            </w:r>
          </w:p>
        </w:tc>
      </w:tr>
      <w:tr w:rsidR="00FF6D3F" w:rsidRPr="00736B22" w14:paraId="35CBD0F8" w14:textId="77777777" w:rsidTr="00FF6D3F">
        <w:trPr>
          <w:trHeight w:val="260"/>
        </w:trPr>
        <w:tc>
          <w:tcPr>
            <w:tcW w:w="1332" w:type="pct"/>
            <w:shd w:val="clear" w:color="auto" w:fill="auto"/>
            <w:noWrap/>
            <w:vAlign w:val="bottom"/>
            <w:hideMark/>
          </w:tcPr>
          <w:p w14:paraId="63ACF23D" w14:textId="77777777" w:rsidR="00044E2A" w:rsidRPr="00736B22" w:rsidRDefault="00044E2A" w:rsidP="007D5F6E">
            <w:pPr>
              <w:jc w:val="center"/>
              <w:rPr>
                <w:rFonts w:ascii="Arial" w:hAnsi="Arial" w:cs="Arial"/>
                <w:color w:val="000000"/>
                <w:sz w:val="18"/>
                <w:szCs w:val="18"/>
              </w:rPr>
            </w:pPr>
            <w:proofErr w:type="spellStart"/>
            <w:r w:rsidRPr="00736B22">
              <w:rPr>
                <w:rFonts w:ascii="Arial" w:hAnsi="Arial" w:cs="Arial"/>
                <w:color w:val="000000"/>
                <w:sz w:val="18"/>
                <w:szCs w:val="18"/>
              </w:rPr>
              <w:t>Northbelt</w:t>
            </w:r>
            <w:proofErr w:type="spellEnd"/>
          </w:p>
        </w:tc>
        <w:tc>
          <w:tcPr>
            <w:tcW w:w="683" w:type="pct"/>
            <w:shd w:val="clear" w:color="auto" w:fill="auto"/>
            <w:noWrap/>
            <w:vAlign w:val="bottom"/>
            <w:hideMark/>
          </w:tcPr>
          <w:p w14:paraId="7CD5FEC6"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NO</w:t>
            </w:r>
          </w:p>
        </w:tc>
        <w:tc>
          <w:tcPr>
            <w:tcW w:w="786" w:type="pct"/>
            <w:shd w:val="clear" w:color="auto" w:fill="auto"/>
            <w:noWrap/>
            <w:vAlign w:val="bottom"/>
            <w:hideMark/>
          </w:tcPr>
          <w:p w14:paraId="389BF25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2.37 ± 1.49</w:t>
            </w:r>
          </w:p>
        </w:tc>
        <w:tc>
          <w:tcPr>
            <w:tcW w:w="595" w:type="pct"/>
            <w:shd w:val="clear" w:color="auto" w:fill="auto"/>
            <w:noWrap/>
            <w:vAlign w:val="bottom"/>
            <w:hideMark/>
          </w:tcPr>
          <w:p w14:paraId="51AD73C9"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12,892</w:t>
            </w:r>
          </w:p>
        </w:tc>
        <w:tc>
          <w:tcPr>
            <w:tcW w:w="1185" w:type="pct"/>
            <w:shd w:val="clear" w:color="auto" w:fill="auto"/>
            <w:noWrap/>
            <w:vAlign w:val="bottom"/>
            <w:hideMark/>
          </w:tcPr>
          <w:p w14:paraId="063FC0FD"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184</w:t>
            </w:r>
          </w:p>
        </w:tc>
        <w:tc>
          <w:tcPr>
            <w:tcW w:w="419" w:type="pct"/>
            <w:shd w:val="clear" w:color="auto" w:fill="auto"/>
            <w:noWrap/>
            <w:vAlign w:val="bottom"/>
            <w:hideMark/>
          </w:tcPr>
          <w:p w14:paraId="56DB4AA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15.79</w:t>
            </w:r>
          </w:p>
        </w:tc>
      </w:tr>
      <w:tr w:rsidR="00FF6D3F" w:rsidRPr="00736B22" w14:paraId="4E7E9E3A" w14:textId="77777777" w:rsidTr="00FF6D3F">
        <w:trPr>
          <w:trHeight w:val="260"/>
        </w:trPr>
        <w:tc>
          <w:tcPr>
            <w:tcW w:w="1332" w:type="pct"/>
            <w:shd w:val="clear" w:color="auto" w:fill="auto"/>
            <w:noWrap/>
            <w:vAlign w:val="bottom"/>
            <w:hideMark/>
          </w:tcPr>
          <w:p w14:paraId="671C8DF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Northeast</w:t>
            </w:r>
          </w:p>
        </w:tc>
        <w:tc>
          <w:tcPr>
            <w:tcW w:w="683" w:type="pct"/>
            <w:shd w:val="clear" w:color="auto" w:fill="auto"/>
            <w:noWrap/>
            <w:vAlign w:val="bottom"/>
            <w:hideMark/>
          </w:tcPr>
          <w:p w14:paraId="4D7E13D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NE</w:t>
            </w:r>
          </w:p>
        </w:tc>
        <w:tc>
          <w:tcPr>
            <w:tcW w:w="786" w:type="pct"/>
            <w:shd w:val="clear" w:color="auto" w:fill="auto"/>
            <w:noWrap/>
            <w:vAlign w:val="bottom"/>
            <w:hideMark/>
          </w:tcPr>
          <w:p w14:paraId="78CC0F45"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3.88 ± 4.25</w:t>
            </w:r>
          </w:p>
        </w:tc>
        <w:tc>
          <w:tcPr>
            <w:tcW w:w="595" w:type="pct"/>
            <w:shd w:val="clear" w:color="auto" w:fill="auto"/>
            <w:noWrap/>
            <w:vAlign w:val="bottom"/>
            <w:hideMark/>
          </w:tcPr>
          <w:p w14:paraId="4772C70C"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33,102</w:t>
            </w:r>
          </w:p>
        </w:tc>
        <w:tc>
          <w:tcPr>
            <w:tcW w:w="1185" w:type="pct"/>
            <w:shd w:val="clear" w:color="auto" w:fill="auto"/>
            <w:noWrap/>
            <w:vAlign w:val="bottom"/>
            <w:hideMark/>
          </w:tcPr>
          <w:p w14:paraId="194AF04D"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117</w:t>
            </w:r>
          </w:p>
        </w:tc>
        <w:tc>
          <w:tcPr>
            <w:tcW w:w="419" w:type="pct"/>
            <w:shd w:val="clear" w:color="auto" w:fill="auto"/>
            <w:noWrap/>
            <w:vAlign w:val="bottom"/>
            <w:hideMark/>
          </w:tcPr>
          <w:p w14:paraId="6AF184C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14.41</w:t>
            </w:r>
          </w:p>
        </w:tc>
      </w:tr>
      <w:tr w:rsidR="00FF6D3F" w:rsidRPr="00736B22" w14:paraId="72248D06" w14:textId="77777777" w:rsidTr="00FF6D3F">
        <w:trPr>
          <w:trHeight w:val="260"/>
        </w:trPr>
        <w:tc>
          <w:tcPr>
            <w:tcW w:w="1332" w:type="pct"/>
            <w:shd w:val="clear" w:color="auto" w:fill="auto"/>
            <w:noWrap/>
            <w:vAlign w:val="bottom"/>
            <w:hideMark/>
          </w:tcPr>
          <w:p w14:paraId="6A89073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Northgate</w:t>
            </w:r>
          </w:p>
        </w:tc>
        <w:tc>
          <w:tcPr>
            <w:tcW w:w="683" w:type="pct"/>
            <w:shd w:val="clear" w:color="auto" w:fill="auto"/>
            <w:noWrap/>
            <w:vAlign w:val="bottom"/>
            <w:hideMark/>
          </w:tcPr>
          <w:p w14:paraId="25E785C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NG</w:t>
            </w:r>
          </w:p>
        </w:tc>
        <w:tc>
          <w:tcPr>
            <w:tcW w:w="786" w:type="pct"/>
            <w:shd w:val="clear" w:color="auto" w:fill="auto"/>
            <w:noWrap/>
            <w:vAlign w:val="bottom"/>
            <w:hideMark/>
          </w:tcPr>
          <w:p w14:paraId="3E03FC3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2.75 ± 1.03</w:t>
            </w:r>
          </w:p>
        </w:tc>
        <w:tc>
          <w:tcPr>
            <w:tcW w:w="595" w:type="pct"/>
            <w:shd w:val="clear" w:color="auto" w:fill="auto"/>
            <w:noWrap/>
            <w:vAlign w:val="bottom"/>
            <w:hideMark/>
          </w:tcPr>
          <w:p w14:paraId="39F05493"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19,867</w:t>
            </w:r>
          </w:p>
        </w:tc>
        <w:tc>
          <w:tcPr>
            <w:tcW w:w="1185" w:type="pct"/>
            <w:shd w:val="clear" w:color="auto" w:fill="auto"/>
            <w:noWrap/>
            <w:vAlign w:val="bottom"/>
            <w:hideMark/>
          </w:tcPr>
          <w:p w14:paraId="53E96FE1"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138</w:t>
            </w:r>
          </w:p>
        </w:tc>
        <w:tc>
          <w:tcPr>
            <w:tcW w:w="419" w:type="pct"/>
            <w:shd w:val="clear" w:color="auto" w:fill="auto"/>
            <w:noWrap/>
            <w:vAlign w:val="bottom"/>
            <w:hideMark/>
          </w:tcPr>
          <w:p w14:paraId="3D75FAD5"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3.6</w:t>
            </w:r>
          </w:p>
        </w:tc>
      </w:tr>
      <w:tr w:rsidR="00FF6D3F" w:rsidRPr="00736B22" w14:paraId="4CB45CA4" w14:textId="77777777" w:rsidTr="00FF6D3F">
        <w:trPr>
          <w:trHeight w:val="260"/>
        </w:trPr>
        <w:tc>
          <w:tcPr>
            <w:tcW w:w="1332" w:type="pct"/>
            <w:shd w:val="clear" w:color="auto" w:fill="auto"/>
            <w:noWrap/>
            <w:vAlign w:val="bottom"/>
            <w:hideMark/>
          </w:tcPr>
          <w:p w14:paraId="7F43229A"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Northwest</w:t>
            </w:r>
          </w:p>
        </w:tc>
        <w:tc>
          <w:tcPr>
            <w:tcW w:w="683" w:type="pct"/>
            <w:shd w:val="clear" w:color="auto" w:fill="auto"/>
            <w:noWrap/>
            <w:vAlign w:val="bottom"/>
            <w:hideMark/>
          </w:tcPr>
          <w:p w14:paraId="4D935ED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NW</w:t>
            </w:r>
          </w:p>
        </w:tc>
        <w:tc>
          <w:tcPr>
            <w:tcW w:w="786" w:type="pct"/>
            <w:shd w:val="clear" w:color="auto" w:fill="auto"/>
            <w:noWrap/>
            <w:vAlign w:val="bottom"/>
            <w:hideMark/>
          </w:tcPr>
          <w:p w14:paraId="29AB13F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9.99 ± 5.84</w:t>
            </w:r>
          </w:p>
        </w:tc>
        <w:tc>
          <w:tcPr>
            <w:tcW w:w="595" w:type="pct"/>
            <w:shd w:val="clear" w:color="auto" w:fill="auto"/>
            <w:noWrap/>
            <w:vAlign w:val="bottom"/>
            <w:hideMark/>
          </w:tcPr>
          <w:p w14:paraId="232894E3"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95,600</w:t>
            </w:r>
          </w:p>
        </w:tc>
        <w:tc>
          <w:tcPr>
            <w:tcW w:w="1185" w:type="pct"/>
            <w:shd w:val="clear" w:color="auto" w:fill="auto"/>
            <w:noWrap/>
            <w:vAlign w:val="bottom"/>
            <w:hideMark/>
          </w:tcPr>
          <w:p w14:paraId="66E492DE"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104</w:t>
            </w:r>
          </w:p>
        </w:tc>
        <w:tc>
          <w:tcPr>
            <w:tcW w:w="419" w:type="pct"/>
            <w:shd w:val="clear" w:color="auto" w:fill="auto"/>
            <w:noWrap/>
            <w:vAlign w:val="bottom"/>
            <w:hideMark/>
          </w:tcPr>
          <w:p w14:paraId="69E336A6"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22.62</w:t>
            </w:r>
          </w:p>
        </w:tc>
      </w:tr>
      <w:tr w:rsidR="00FF6D3F" w:rsidRPr="00736B22" w14:paraId="63211A91" w14:textId="77777777" w:rsidTr="00FF6D3F">
        <w:trPr>
          <w:trHeight w:val="260"/>
        </w:trPr>
        <w:tc>
          <w:tcPr>
            <w:tcW w:w="1332" w:type="pct"/>
            <w:shd w:val="clear" w:color="auto" w:fill="auto"/>
            <w:noWrap/>
            <w:vAlign w:val="bottom"/>
            <w:hideMark/>
          </w:tcPr>
          <w:p w14:paraId="3E52CD5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Park Ten</w:t>
            </w:r>
          </w:p>
        </w:tc>
        <w:tc>
          <w:tcPr>
            <w:tcW w:w="683" w:type="pct"/>
            <w:shd w:val="clear" w:color="auto" w:fill="auto"/>
            <w:noWrap/>
            <w:vAlign w:val="bottom"/>
            <w:hideMark/>
          </w:tcPr>
          <w:p w14:paraId="099CE45E"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PT</w:t>
            </w:r>
          </w:p>
        </w:tc>
        <w:tc>
          <w:tcPr>
            <w:tcW w:w="786" w:type="pct"/>
            <w:shd w:val="clear" w:color="auto" w:fill="auto"/>
            <w:noWrap/>
            <w:vAlign w:val="bottom"/>
            <w:hideMark/>
          </w:tcPr>
          <w:p w14:paraId="62F1A87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0.62 ± 0.31</w:t>
            </w:r>
          </w:p>
        </w:tc>
        <w:tc>
          <w:tcPr>
            <w:tcW w:w="595" w:type="pct"/>
            <w:shd w:val="clear" w:color="auto" w:fill="auto"/>
            <w:noWrap/>
            <w:vAlign w:val="bottom"/>
            <w:hideMark/>
          </w:tcPr>
          <w:p w14:paraId="6BD9A20B"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5,497</w:t>
            </w:r>
          </w:p>
        </w:tc>
        <w:tc>
          <w:tcPr>
            <w:tcW w:w="1185" w:type="pct"/>
            <w:shd w:val="clear" w:color="auto" w:fill="auto"/>
            <w:noWrap/>
            <w:vAlign w:val="bottom"/>
            <w:hideMark/>
          </w:tcPr>
          <w:p w14:paraId="172A69A6"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113</w:t>
            </w:r>
          </w:p>
        </w:tc>
        <w:tc>
          <w:tcPr>
            <w:tcW w:w="419" w:type="pct"/>
            <w:shd w:val="clear" w:color="auto" w:fill="auto"/>
            <w:noWrap/>
            <w:vAlign w:val="bottom"/>
            <w:hideMark/>
          </w:tcPr>
          <w:p w14:paraId="5123BD4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2.19</w:t>
            </w:r>
          </w:p>
        </w:tc>
      </w:tr>
      <w:tr w:rsidR="00FF6D3F" w:rsidRPr="00736B22" w14:paraId="44B89613" w14:textId="77777777" w:rsidTr="00FF6D3F">
        <w:trPr>
          <w:trHeight w:val="260"/>
        </w:trPr>
        <w:tc>
          <w:tcPr>
            <w:tcW w:w="1332" w:type="pct"/>
            <w:shd w:val="clear" w:color="auto" w:fill="auto"/>
            <w:noWrap/>
            <w:vAlign w:val="bottom"/>
            <w:hideMark/>
          </w:tcPr>
          <w:p w14:paraId="08051B5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Sagemont</w:t>
            </w:r>
          </w:p>
        </w:tc>
        <w:tc>
          <w:tcPr>
            <w:tcW w:w="683" w:type="pct"/>
            <w:shd w:val="clear" w:color="auto" w:fill="auto"/>
            <w:noWrap/>
            <w:vAlign w:val="bottom"/>
            <w:hideMark/>
          </w:tcPr>
          <w:p w14:paraId="46F6E3A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SG</w:t>
            </w:r>
          </w:p>
        </w:tc>
        <w:tc>
          <w:tcPr>
            <w:tcW w:w="786" w:type="pct"/>
            <w:shd w:val="clear" w:color="auto" w:fill="auto"/>
            <w:noWrap/>
            <w:vAlign w:val="bottom"/>
            <w:hideMark/>
          </w:tcPr>
          <w:p w14:paraId="08891C1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4.52 ± 3.49</w:t>
            </w:r>
          </w:p>
        </w:tc>
        <w:tc>
          <w:tcPr>
            <w:tcW w:w="595" w:type="pct"/>
            <w:shd w:val="clear" w:color="auto" w:fill="auto"/>
            <w:noWrap/>
            <w:vAlign w:val="bottom"/>
            <w:hideMark/>
          </w:tcPr>
          <w:p w14:paraId="0F08948D"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20,608</w:t>
            </w:r>
          </w:p>
        </w:tc>
        <w:tc>
          <w:tcPr>
            <w:tcW w:w="1185" w:type="pct"/>
            <w:shd w:val="clear" w:color="auto" w:fill="auto"/>
            <w:noWrap/>
            <w:vAlign w:val="bottom"/>
            <w:hideMark/>
          </w:tcPr>
          <w:p w14:paraId="57379D0B"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219</w:t>
            </w:r>
          </w:p>
        </w:tc>
        <w:tc>
          <w:tcPr>
            <w:tcW w:w="419" w:type="pct"/>
            <w:shd w:val="clear" w:color="auto" w:fill="auto"/>
            <w:noWrap/>
            <w:vAlign w:val="bottom"/>
            <w:hideMark/>
          </w:tcPr>
          <w:p w14:paraId="0B909534"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5.9</w:t>
            </w:r>
          </w:p>
        </w:tc>
      </w:tr>
      <w:tr w:rsidR="00FF6D3F" w:rsidRPr="00736B22" w14:paraId="6198A739" w14:textId="77777777" w:rsidTr="00FF6D3F">
        <w:trPr>
          <w:trHeight w:val="260"/>
        </w:trPr>
        <w:tc>
          <w:tcPr>
            <w:tcW w:w="1332" w:type="pct"/>
            <w:shd w:val="clear" w:color="auto" w:fill="auto"/>
            <w:noWrap/>
            <w:vAlign w:val="bottom"/>
            <w:hideMark/>
          </w:tcPr>
          <w:p w14:paraId="78623AD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Sims Bayou South*</w:t>
            </w:r>
          </w:p>
        </w:tc>
        <w:tc>
          <w:tcPr>
            <w:tcW w:w="683" w:type="pct"/>
            <w:shd w:val="clear" w:color="auto" w:fill="auto"/>
            <w:noWrap/>
            <w:vAlign w:val="bottom"/>
            <w:hideMark/>
          </w:tcPr>
          <w:p w14:paraId="6B78C93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SS</w:t>
            </w:r>
          </w:p>
        </w:tc>
        <w:tc>
          <w:tcPr>
            <w:tcW w:w="786" w:type="pct"/>
            <w:shd w:val="clear" w:color="auto" w:fill="auto"/>
            <w:noWrap/>
            <w:vAlign w:val="bottom"/>
            <w:hideMark/>
          </w:tcPr>
          <w:p w14:paraId="13CCEF5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23.93 ± 18.22</w:t>
            </w:r>
          </w:p>
        </w:tc>
        <w:tc>
          <w:tcPr>
            <w:tcW w:w="595" w:type="pct"/>
            <w:shd w:val="clear" w:color="auto" w:fill="auto"/>
            <w:noWrap/>
            <w:vAlign w:val="bottom"/>
            <w:hideMark/>
          </w:tcPr>
          <w:p w14:paraId="3807CAA2"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109,414</w:t>
            </w:r>
          </w:p>
        </w:tc>
        <w:tc>
          <w:tcPr>
            <w:tcW w:w="1185" w:type="pct"/>
            <w:shd w:val="clear" w:color="auto" w:fill="auto"/>
            <w:noWrap/>
            <w:vAlign w:val="bottom"/>
            <w:hideMark/>
          </w:tcPr>
          <w:p w14:paraId="1DF56865"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219</w:t>
            </w:r>
          </w:p>
        </w:tc>
        <w:tc>
          <w:tcPr>
            <w:tcW w:w="419" w:type="pct"/>
            <w:shd w:val="clear" w:color="auto" w:fill="auto"/>
            <w:noWrap/>
            <w:vAlign w:val="bottom"/>
            <w:hideMark/>
          </w:tcPr>
          <w:p w14:paraId="6AB29F5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47.84</w:t>
            </w:r>
          </w:p>
        </w:tc>
      </w:tr>
      <w:tr w:rsidR="00FF6D3F" w:rsidRPr="00736B22" w14:paraId="7595E23B" w14:textId="77777777" w:rsidTr="00FF6D3F">
        <w:trPr>
          <w:trHeight w:val="260"/>
        </w:trPr>
        <w:tc>
          <w:tcPr>
            <w:tcW w:w="1332" w:type="pct"/>
            <w:shd w:val="clear" w:color="auto" w:fill="auto"/>
            <w:noWrap/>
            <w:vAlign w:val="bottom"/>
            <w:hideMark/>
          </w:tcPr>
          <w:p w14:paraId="385419E3"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Sims Bayou North*</w:t>
            </w:r>
          </w:p>
        </w:tc>
        <w:tc>
          <w:tcPr>
            <w:tcW w:w="683" w:type="pct"/>
            <w:shd w:val="clear" w:color="auto" w:fill="auto"/>
            <w:noWrap/>
            <w:vAlign w:val="bottom"/>
            <w:hideMark/>
          </w:tcPr>
          <w:p w14:paraId="0D71EDB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SB</w:t>
            </w:r>
          </w:p>
        </w:tc>
        <w:tc>
          <w:tcPr>
            <w:tcW w:w="786" w:type="pct"/>
            <w:shd w:val="clear" w:color="auto" w:fill="auto"/>
            <w:noWrap/>
            <w:vAlign w:val="bottom"/>
            <w:hideMark/>
          </w:tcPr>
          <w:p w14:paraId="66B832B5"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8.22 ± 7.54</w:t>
            </w:r>
          </w:p>
        </w:tc>
        <w:tc>
          <w:tcPr>
            <w:tcW w:w="595" w:type="pct"/>
            <w:shd w:val="clear" w:color="auto" w:fill="auto"/>
            <w:noWrap/>
            <w:vAlign w:val="bottom"/>
            <w:hideMark/>
          </w:tcPr>
          <w:p w14:paraId="437E2551"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109,414</w:t>
            </w:r>
          </w:p>
        </w:tc>
        <w:tc>
          <w:tcPr>
            <w:tcW w:w="1185" w:type="pct"/>
            <w:shd w:val="clear" w:color="auto" w:fill="auto"/>
            <w:noWrap/>
            <w:vAlign w:val="bottom"/>
            <w:hideMark/>
          </w:tcPr>
          <w:p w14:paraId="596A6CEA"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75</w:t>
            </w:r>
          </w:p>
        </w:tc>
        <w:tc>
          <w:tcPr>
            <w:tcW w:w="419" w:type="pct"/>
            <w:shd w:val="clear" w:color="auto" w:fill="auto"/>
            <w:noWrap/>
            <w:vAlign w:val="bottom"/>
            <w:hideMark/>
          </w:tcPr>
          <w:p w14:paraId="62E13AB3"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47.84</w:t>
            </w:r>
          </w:p>
        </w:tc>
      </w:tr>
      <w:tr w:rsidR="00FF6D3F" w:rsidRPr="00736B22" w14:paraId="16191B07" w14:textId="77777777" w:rsidTr="00FF6D3F">
        <w:trPr>
          <w:trHeight w:val="260"/>
        </w:trPr>
        <w:tc>
          <w:tcPr>
            <w:tcW w:w="1332" w:type="pct"/>
            <w:shd w:val="clear" w:color="auto" w:fill="auto"/>
            <w:noWrap/>
            <w:vAlign w:val="bottom"/>
            <w:hideMark/>
          </w:tcPr>
          <w:p w14:paraId="1214DF48"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Southeast</w:t>
            </w:r>
          </w:p>
        </w:tc>
        <w:tc>
          <w:tcPr>
            <w:tcW w:w="683" w:type="pct"/>
            <w:shd w:val="clear" w:color="auto" w:fill="auto"/>
            <w:noWrap/>
            <w:vAlign w:val="bottom"/>
            <w:hideMark/>
          </w:tcPr>
          <w:p w14:paraId="45C68BB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SE</w:t>
            </w:r>
          </w:p>
        </w:tc>
        <w:tc>
          <w:tcPr>
            <w:tcW w:w="786" w:type="pct"/>
            <w:shd w:val="clear" w:color="auto" w:fill="auto"/>
            <w:noWrap/>
            <w:vAlign w:val="bottom"/>
            <w:hideMark/>
          </w:tcPr>
          <w:p w14:paraId="6CEB0561"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4.88 ± 4.85</w:t>
            </w:r>
          </w:p>
        </w:tc>
        <w:tc>
          <w:tcPr>
            <w:tcW w:w="595" w:type="pct"/>
            <w:shd w:val="clear" w:color="auto" w:fill="auto"/>
            <w:noWrap/>
            <w:vAlign w:val="bottom"/>
            <w:hideMark/>
          </w:tcPr>
          <w:p w14:paraId="0F3A5DE4"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32,485</w:t>
            </w:r>
          </w:p>
        </w:tc>
        <w:tc>
          <w:tcPr>
            <w:tcW w:w="1185" w:type="pct"/>
            <w:shd w:val="clear" w:color="auto" w:fill="auto"/>
            <w:noWrap/>
            <w:vAlign w:val="bottom"/>
            <w:hideMark/>
          </w:tcPr>
          <w:p w14:paraId="4D30ACD9"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150</w:t>
            </w:r>
          </w:p>
        </w:tc>
        <w:tc>
          <w:tcPr>
            <w:tcW w:w="419" w:type="pct"/>
            <w:shd w:val="clear" w:color="auto" w:fill="auto"/>
            <w:noWrap/>
            <w:vAlign w:val="bottom"/>
            <w:hideMark/>
          </w:tcPr>
          <w:p w14:paraId="5F63E37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9.06</w:t>
            </w:r>
          </w:p>
        </w:tc>
      </w:tr>
      <w:tr w:rsidR="00FF6D3F" w:rsidRPr="00736B22" w14:paraId="2A513D28" w14:textId="77777777" w:rsidTr="00FF6D3F">
        <w:trPr>
          <w:trHeight w:val="260"/>
        </w:trPr>
        <w:tc>
          <w:tcPr>
            <w:tcW w:w="1332" w:type="pct"/>
            <w:shd w:val="clear" w:color="auto" w:fill="auto"/>
            <w:noWrap/>
            <w:vAlign w:val="bottom"/>
            <w:hideMark/>
          </w:tcPr>
          <w:p w14:paraId="5C2E9F2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Southwest</w:t>
            </w:r>
          </w:p>
        </w:tc>
        <w:tc>
          <w:tcPr>
            <w:tcW w:w="683" w:type="pct"/>
            <w:shd w:val="clear" w:color="auto" w:fill="auto"/>
            <w:noWrap/>
            <w:vAlign w:val="bottom"/>
            <w:hideMark/>
          </w:tcPr>
          <w:p w14:paraId="039B88B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SW</w:t>
            </w:r>
          </w:p>
        </w:tc>
        <w:tc>
          <w:tcPr>
            <w:tcW w:w="786" w:type="pct"/>
            <w:shd w:val="clear" w:color="auto" w:fill="auto"/>
            <w:noWrap/>
            <w:vAlign w:val="bottom"/>
            <w:hideMark/>
          </w:tcPr>
          <w:p w14:paraId="00D7774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37.59 ± 26.39</w:t>
            </w:r>
          </w:p>
        </w:tc>
        <w:tc>
          <w:tcPr>
            <w:tcW w:w="595" w:type="pct"/>
            <w:shd w:val="clear" w:color="auto" w:fill="auto"/>
            <w:noWrap/>
            <w:vAlign w:val="bottom"/>
            <w:hideMark/>
          </w:tcPr>
          <w:p w14:paraId="65084A4A"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293,227</w:t>
            </w:r>
          </w:p>
        </w:tc>
        <w:tc>
          <w:tcPr>
            <w:tcW w:w="1185" w:type="pct"/>
            <w:shd w:val="clear" w:color="auto" w:fill="auto"/>
            <w:noWrap/>
            <w:vAlign w:val="bottom"/>
            <w:hideMark/>
          </w:tcPr>
          <w:p w14:paraId="0A16F51E"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128</w:t>
            </w:r>
          </w:p>
        </w:tc>
        <w:tc>
          <w:tcPr>
            <w:tcW w:w="419" w:type="pct"/>
            <w:shd w:val="clear" w:color="auto" w:fill="auto"/>
            <w:noWrap/>
            <w:vAlign w:val="bottom"/>
            <w:hideMark/>
          </w:tcPr>
          <w:p w14:paraId="2DC644F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38.72</w:t>
            </w:r>
          </w:p>
        </w:tc>
      </w:tr>
      <w:tr w:rsidR="00FF6D3F" w:rsidRPr="00736B22" w14:paraId="41901096" w14:textId="77777777" w:rsidTr="00FF6D3F">
        <w:trPr>
          <w:trHeight w:val="260"/>
        </w:trPr>
        <w:tc>
          <w:tcPr>
            <w:tcW w:w="1332" w:type="pct"/>
            <w:shd w:val="clear" w:color="auto" w:fill="auto"/>
            <w:noWrap/>
            <w:vAlign w:val="bottom"/>
            <w:hideMark/>
          </w:tcPr>
          <w:p w14:paraId="09A3F78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Tidwell Timbers</w:t>
            </w:r>
          </w:p>
        </w:tc>
        <w:tc>
          <w:tcPr>
            <w:tcW w:w="683" w:type="pct"/>
            <w:shd w:val="clear" w:color="auto" w:fill="auto"/>
            <w:noWrap/>
            <w:vAlign w:val="bottom"/>
            <w:hideMark/>
          </w:tcPr>
          <w:p w14:paraId="725CDC1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TT</w:t>
            </w:r>
          </w:p>
        </w:tc>
        <w:tc>
          <w:tcPr>
            <w:tcW w:w="786" w:type="pct"/>
            <w:shd w:val="clear" w:color="auto" w:fill="auto"/>
            <w:noWrap/>
            <w:vAlign w:val="bottom"/>
            <w:hideMark/>
          </w:tcPr>
          <w:p w14:paraId="6F7593C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0.11 ± 0.06</w:t>
            </w:r>
          </w:p>
        </w:tc>
        <w:tc>
          <w:tcPr>
            <w:tcW w:w="595" w:type="pct"/>
            <w:shd w:val="clear" w:color="auto" w:fill="auto"/>
            <w:noWrap/>
            <w:vAlign w:val="bottom"/>
            <w:hideMark/>
          </w:tcPr>
          <w:p w14:paraId="0CB3700C"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1,133</w:t>
            </w:r>
          </w:p>
        </w:tc>
        <w:tc>
          <w:tcPr>
            <w:tcW w:w="1185" w:type="pct"/>
            <w:shd w:val="clear" w:color="auto" w:fill="auto"/>
            <w:noWrap/>
            <w:vAlign w:val="bottom"/>
            <w:hideMark/>
          </w:tcPr>
          <w:p w14:paraId="5ADE30BC"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97</w:t>
            </w:r>
          </w:p>
        </w:tc>
        <w:tc>
          <w:tcPr>
            <w:tcW w:w="419" w:type="pct"/>
            <w:shd w:val="clear" w:color="auto" w:fill="auto"/>
            <w:noWrap/>
            <w:vAlign w:val="bottom"/>
            <w:hideMark/>
          </w:tcPr>
          <w:p w14:paraId="190074D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0.57</w:t>
            </w:r>
          </w:p>
        </w:tc>
      </w:tr>
      <w:tr w:rsidR="00FF6D3F" w:rsidRPr="00736B22" w14:paraId="429AF647" w14:textId="77777777" w:rsidTr="00FF6D3F">
        <w:trPr>
          <w:trHeight w:val="260"/>
        </w:trPr>
        <w:tc>
          <w:tcPr>
            <w:tcW w:w="1332" w:type="pct"/>
            <w:shd w:val="clear" w:color="auto" w:fill="auto"/>
            <w:noWrap/>
            <w:vAlign w:val="bottom"/>
            <w:hideMark/>
          </w:tcPr>
          <w:p w14:paraId="4ED91D36"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Turkey Creek</w:t>
            </w:r>
          </w:p>
        </w:tc>
        <w:tc>
          <w:tcPr>
            <w:tcW w:w="683" w:type="pct"/>
            <w:shd w:val="clear" w:color="auto" w:fill="auto"/>
            <w:noWrap/>
            <w:vAlign w:val="bottom"/>
            <w:hideMark/>
          </w:tcPr>
          <w:p w14:paraId="7A428ED5"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TC</w:t>
            </w:r>
          </w:p>
        </w:tc>
        <w:tc>
          <w:tcPr>
            <w:tcW w:w="786" w:type="pct"/>
            <w:shd w:val="clear" w:color="auto" w:fill="auto"/>
            <w:noWrap/>
            <w:vAlign w:val="bottom"/>
            <w:hideMark/>
          </w:tcPr>
          <w:p w14:paraId="666E88F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7.00 ± 4.85</w:t>
            </w:r>
          </w:p>
        </w:tc>
        <w:tc>
          <w:tcPr>
            <w:tcW w:w="595" w:type="pct"/>
            <w:shd w:val="clear" w:color="auto" w:fill="auto"/>
            <w:noWrap/>
            <w:vAlign w:val="bottom"/>
            <w:hideMark/>
          </w:tcPr>
          <w:p w14:paraId="398A9626"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59,188</w:t>
            </w:r>
          </w:p>
        </w:tc>
        <w:tc>
          <w:tcPr>
            <w:tcW w:w="1185" w:type="pct"/>
            <w:shd w:val="clear" w:color="auto" w:fill="auto"/>
            <w:noWrap/>
            <w:vAlign w:val="bottom"/>
            <w:hideMark/>
          </w:tcPr>
          <w:p w14:paraId="14AEFEC8"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118</w:t>
            </w:r>
          </w:p>
        </w:tc>
        <w:tc>
          <w:tcPr>
            <w:tcW w:w="419" w:type="pct"/>
            <w:shd w:val="clear" w:color="auto" w:fill="auto"/>
            <w:noWrap/>
            <w:vAlign w:val="bottom"/>
            <w:hideMark/>
          </w:tcPr>
          <w:p w14:paraId="1871035E"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10.46</w:t>
            </w:r>
          </w:p>
        </w:tc>
      </w:tr>
      <w:tr w:rsidR="00FF6D3F" w:rsidRPr="00736B22" w14:paraId="48A8314F" w14:textId="77777777" w:rsidTr="00FF6D3F">
        <w:trPr>
          <w:trHeight w:val="260"/>
        </w:trPr>
        <w:tc>
          <w:tcPr>
            <w:tcW w:w="1332" w:type="pct"/>
            <w:shd w:val="clear" w:color="auto" w:fill="auto"/>
            <w:noWrap/>
            <w:vAlign w:val="bottom"/>
            <w:hideMark/>
          </w:tcPr>
          <w:p w14:paraId="4DE6E66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Upper Brays</w:t>
            </w:r>
          </w:p>
        </w:tc>
        <w:tc>
          <w:tcPr>
            <w:tcW w:w="683" w:type="pct"/>
            <w:shd w:val="clear" w:color="auto" w:fill="auto"/>
            <w:noWrap/>
            <w:vAlign w:val="bottom"/>
            <w:hideMark/>
          </w:tcPr>
          <w:p w14:paraId="2E2294E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UB</w:t>
            </w:r>
          </w:p>
        </w:tc>
        <w:tc>
          <w:tcPr>
            <w:tcW w:w="786" w:type="pct"/>
            <w:shd w:val="clear" w:color="auto" w:fill="auto"/>
            <w:noWrap/>
            <w:vAlign w:val="bottom"/>
            <w:hideMark/>
          </w:tcPr>
          <w:p w14:paraId="7FB7295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10.33 ± 7.44</w:t>
            </w:r>
          </w:p>
        </w:tc>
        <w:tc>
          <w:tcPr>
            <w:tcW w:w="595" w:type="pct"/>
            <w:shd w:val="clear" w:color="auto" w:fill="auto"/>
            <w:noWrap/>
            <w:vAlign w:val="bottom"/>
            <w:hideMark/>
          </w:tcPr>
          <w:p w14:paraId="30B932F7"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97,918</w:t>
            </w:r>
          </w:p>
        </w:tc>
        <w:tc>
          <w:tcPr>
            <w:tcW w:w="1185" w:type="pct"/>
            <w:shd w:val="clear" w:color="auto" w:fill="auto"/>
            <w:noWrap/>
            <w:vAlign w:val="bottom"/>
            <w:hideMark/>
          </w:tcPr>
          <w:p w14:paraId="4BE4F117"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105</w:t>
            </w:r>
          </w:p>
        </w:tc>
        <w:tc>
          <w:tcPr>
            <w:tcW w:w="419" w:type="pct"/>
            <w:shd w:val="clear" w:color="auto" w:fill="auto"/>
            <w:noWrap/>
            <w:vAlign w:val="bottom"/>
            <w:hideMark/>
          </w:tcPr>
          <w:p w14:paraId="2901E483"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12.81</w:t>
            </w:r>
          </w:p>
        </w:tc>
      </w:tr>
      <w:tr w:rsidR="00FF6D3F" w:rsidRPr="00736B22" w14:paraId="3D44EFB6" w14:textId="77777777" w:rsidTr="00FF6D3F">
        <w:trPr>
          <w:trHeight w:val="260"/>
        </w:trPr>
        <w:tc>
          <w:tcPr>
            <w:tcW w:w="1332" w:type="pct"/>
            <w:shd w:val="clear" w:color="auto" w:fill="auto"/>
            <w:noWrap/>
            <w:vAlign w:val="bottom"/>
            <w:hideMark/>
          </w:tcPr>
          <w:p w14:paraId="7778749E"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WCID#111</w:t>
            </w:r>
          </w:p>
        </w:tc>
        <w:tc>
          <w:tcPr>
            <w:tcW w:w="683" w:type="pct"/>
            <w:shd w:val="clear" w:color="auto" w:fill="auto"/>
            <w:noWrap/>
            <w:vAlign w:val="bottom"/>
            <w:hideMark/>
          </w:tcPr>
          <w:p w14:paraId="631ED831"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111</w:t>
            </w:r>
          </w:p>
        </w:tc>
        <w:tc>
          <w:tcPr>
            <w:tcW w:w="786" w:type="pct"/>
            <w:shd w:val="clear" w:color="auto" w:fill="auto"/>
            <w:noWrap/>
            <w:vAlign w:val="bottom"/>
            <w:hideMark/>
          </w:tcPr>
          <w:p w14:paraId="3158C750"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2.24 ± 0.28</w:t>
            </w:r>
          </w:p>
        </w:tc>
        <w:tc>
          <w:tcPr>
            <w:tcW w:w="595" w:type="pct"/>
            <w:shd w:val="clear" w:color="auto" w:fill="auto"/>
            <w:noWrap/>
            <w:vAlign w:val="bottom"/>
            <w:hideMark/>
          </w:tcPr>
          <w:p w14:paraId="35E3170A"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20,920</w:t>
            </w:r>
          </w:p>
        </w:tc>
        <w:tc>
          <w:tcPr>
            <w:tcW w:w="1185" w:type="pct"/>
            <w:shd w:val="clear" w:color="auto" w:fill="auto"/>
            <w:noWrap/>
            <w:vAlign w:val="bottom"/>
            <w:hideMark/>
          </w:tcPr>
          <w:p w14:paraId="63F79F57"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107</w:t>
            </w:r>
          </w:p>
        </w:tc>
        <w:tc>
          <w:tcPr>
            <w:tcW w:w="419" w:type="pct"/>
            <w:shd w:val="clear" w:color="auto" w:fill="auto"/>
            <w:noWrap/>
            <w:vAlign w:val="bottom"/>
            <w:hideMark/>
          </w:tcPr>
          <w:p w14:paraId="2DA8BC1A"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3.35</w:t>
            </w:r>
          </w:p>
        </w:tc>
      </w:tr>
      <w:tr w:rsidR="00FF6D3F" w:rsidRPr="00736B22" w14:paraId="0C5377BC" w14:textId="77777777" w:rsidTr="00FF6D3F">
        <w:trPr>
          <w:trHeight w:val="260"/>
        </w:trPr>
        <w:tc>
          <w:tcPr>
            <w:tcW w:w="1332" w:type="pct"/>
            <w:shd w:val="clear" w:color="auto" w:fill="auto"/>
            <w:noWrap/>
            <w:vAlign w:val="bottom"/>
            <w:hideMark/>
          </w:tcPr>
          <w:p w14:paraId="18ACF0C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WCID#47</w:t>
            </w:r>
          </w:p>
        </w:tc>
        <w:tc>
          <w:tcPr>
            <w:tcW w:w="683" w:type="pct"/>
            <w:shd w:val="clear" w:color="auto" w:fill="auto"/>
            <w:noWrap/>
            <w:vAlign w:val="bottom"/>
            <w:hideMark/>
          </w:tcPr>
          <w:p w14:paraId="3D9E166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47</w:t>
            </w:r>
          </w:p>
        </w:tc>
        <w:tc>
          <w:tcPr>
            <w:tcW w:w="786" w:type="pct"/>
            <w:shd w:val="clear" w:color="auto" w:fill="auto"/>
            <w:noWrap/>
            <w:vAlign w:val="bottom"/>
            <w:hideMark/>
          </w:tcPr>
          <w:p w14:paraId="74CF3168"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3.36 ± 2.28</w:t>
            </w:r>
          </w:p>
        </w:tc>
        <w:tc>
          <w:tcPr>
            <w:tcW w:w="595" w:type="pct"/>
            <w:shd w:val="clear" w:color="auto" w:fill="auto"/>
            <w:noWrap/>
            <w:vAlign w:val="bottom"/>
            <w:hideMark/>
          </w:tcPr>
          <w:p w14:paraId="4BA74C81"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33,645</w:t>
            </w:r>
          </w:p>
        </w:tc>
        <w:tc>
          <w:tcPr>
            <w:tcW w:w="1185" w:type="pct"/>
            <w:shd w:val="clear" w:color="auto" w:fill="auto"/>
            <w:noWrap/>
            <w:vAlign w:val="bottom"/>
            <w:hideMark/>
          </w:tcPr>
          <w:p w14:paraId="6C2ED617"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100</w:t>
            </w:r>
          </w:p>
        </w:tc>
        <w:tc>
          <w:tcPr>
            <w:tcW w:w="419" w:type="pct"/>
            <w:shd w:val="clear" w:color="auto" w:fill="auto"/>
            <w:noWrap/>
            <w:vAlign w:val="bottom"/>
            <w:hideMark/>
          </w:tcPr>
          <w:p w14:paraId="5BD8196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6.27</w:t>
            </w:r>
          </w:p>
        </w:tc>
      </w:tr>
      <w:tr w:rsidR="00FF6D3F" w:rsidRPr="00736B22" w14:paraId="014FC80C" w14:textId="77777777" w:rsidTr="00FF6D3F">
        <w:trPr>
          <w:trHeight w:val="260"/>
        </w:trPr>
        <w:tc>
          <w:tcPr>
            <w:tcW w:w="1332" w:type="pct"/>
            <w:shd w:val="clear" w:color="auto" w:fill="auto"/>
            <w:noWrap/>
            <w:vAlign w:val="bottom"/>
            <w:hideMark/>
          </w:tcPr>
          <w:p w14:paraId="79252FA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WCID#76</w:t>
            </w:r>
          </w:p>
        </w:tc>
        <w:tc>
          <w:tcPr>
            <w:tcW w:w="683" w:type="pct"/>
            <w:shd w:val="clear" w:color="auto" w:fill="auto"/>
            <w:noWrap/>
            <w:vAlign w:val="bottom"/>
            <w:hideMark/>
          </w:tcPr>
          <w:p w14:paraId="22A2EB86"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76</w:t>
            </w:r>
          </w:p>
        </w:tc>
        <w:tc>
          <w:tcPr>
            <w:tcW w:w="786" w:type="pct"/>
            <w:shd w:val="clear" w:color="auto" w:fill="auto"/>
            <w:noWrap/>
            <w:vAlign w:val="bottom"/>
            <w:hideMark/>
          </w:tcPr>
          <w:p w14:paraId="5F3227E7"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0.37 ± 0.22</w:t>
            </w:r>
          </w:p>
        </w:tc>
        <w:tc>
          <w:tcPr>
            <w:tcW w:w="595" w:type="pct"/>
            <w:shd w:val="clear" w:color="auto" w:fill="auto"/>
            <w:noWrap/>
            <w:vAlign w:val="bottom"/>
            <w:hideMark/>
          </w:tcPr>
          <w:p w14:paraId="2231B9E9"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976</w:t>
            </w:r>
          </w:p>
        </w:tc>
        <w:tc>
          <w:tcPr>
            <w:tcW w:w="1185" w:type="pct"/>
            <w:shd w:val="clear" w:color="auto" w:fill="auto"/>
            <w:noWrap/>
            <w:vAlign w:val="bottom"/>
            <w:hideMark/>
          </w:tcPr>
          <w:p w14:paraId="68B5F62F"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379</w:t>
            </w:r>
          </w:p>
        </w:tc>
        <w:tc>
          <w:tcPr>
            <w:tcW w:w="419" w:type="pct"/>
            <w:shd w:val="clear" w:color="auto" w:fill="auto"/>
            <w:noWrap/>
            <w:vAlign w:val="bottom"/>
            <w:hideMark/>
          </w:tcPr>
          <w:p w14:paraId="27B2616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0.5</w:t>
            </w:r>
          </w:p>
        </w:tc>
      </w:tr>
      <w:tr w:rsidR="00FF6D3F" w:rsidRPr="00736B22" w14:paraId="260A0780" w14:textId="77777777" w:rsidTr="00FF6D3F">
        <w:trPr>
          <w:trHeight w:val="260"/>
        </w:trPr>
        <w:tc>
          <w:tcPr>
            <w:tcW w:w="1332" w:type="pct"/>
            <w:shd w:val="clear" w:color="auto" w:fill="auto"/>
            <w:noWrap/>
            <w:vAlign w:val="bottom"/>
            <w:hideMark/>
          </w:tcPr>
          <w:p w14:paraId="6CBA321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West District</w:t>
            </w:r>
          </w:p>
        </w:tc>
        <w:tc>
          <w:tcPr>
            <w:tcW w:w="683" w:type="pct"/>
            <w:shd w:val="clear" w:color="auto" w:fill="auto"/>
            <w:noWrap/>
            <w:vAlign w:val="bottom"/>
            <w:hideMark/>
          </w:tcPr>
          <w:p w14:paraId="3E20DCB3"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WD</w:t>
            </w:r>
          </w:p>
        </w:tc>
        <w:tc>
          <w:tcPr>
            <w:tcW w:w="786" w:type="pct"/>
            <w:shd w:val="clear" w:color="auto" w:fill="auto"/>
            <w:noWrap/>
            <w:vAlign w:val="bottom"/>
            <w:hideMark/>
          </w:tcPr>
          <w:p w14:paraId="0DBF888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10.06 ± 6.62</w:t>
            </w:r>
          </w:p>
        </w:tc>
        <w:tc>
          <w:tcPr>
            <w:tcW w:w="595" w:type="pct"/>
            <w:shd w:val="clear" w:color="auto" w:fill="auto"/>
            <w:noWrap/>
            <w:vAlign w:val="bottom"/>
            <w:hideMark/>
          </w:tcPr>
          <w:p w14:paraId="07E5AA84"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85,129</w:t>
            </w:r>
          </w:p>
        </w:tc>
        <w:tc>
          <w:tcPr>
            <w:tcW w:w="1185" w:type="pct"/>
            <w:shd w:val="clear" w:color="auto" w:fill="auto"/>
            <w:noWrap/>
            <w:vAlign w:val="bottom"/>
            <w:hideMark/>
          </w:tcPr>
          <w:p w14:paraId="10CB4D04"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118</w:t>
            </w:r>
          </w:p>
        </w:tc>
        <w:tc>
          <w:tcPr>
            <w:tcW w:w="419" w:type="pct"/>
            <w:shd w:val="clear" w:color="auto" w:fill="auto"/>
            <w:noWrap/>
            <w:vAlign w:val="bottom"/>
            <w:hideMark/>
          </w:tcPr>
          <w:p w14:paraId="62565BB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17.86</w:t>
            </w:r>
          </w:p>
        </w:tc>
      </w:tr>
      <w:tr w:rsidR="00FF6D3F" w:rsidRPr="00736B22" w14:paraId="64A4C645" w14:textId="77777777" w:rsidTr="00FF6D3F">
        <w:trPr>
          <w:trHeight w:val="260"/>
        </w:trPr>
        <w:tc>
          <w:tcPr>
            <w:tcW w:w="1332" w:type="pct"/>
            <w:shd w:val="clear" w:color="auto" w:fill="auto"/>
            <w:noWrap/>
            <w:vAlign w:val="bottom"/>
            <w:hideMark/>
          </w:tcPr>
          <w:p w14:paraId="69CE88E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West Lake</w:t>
            </w:r>
          </w:p>
        </w:tc>
        <w:tc>
          <w:tcPr>
            <w:tcW w:w="683" w:type="pct"/>
            <w:shd w:val="clear" w:color="auto" w:fill="auto"/>
            <w:noWrap/>
            <w:vAlign w:val="bottom"/>
            <w:hideMark/>
          </w:tcPr>
          <w:p w14:paraId="3367B441"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WL</w:t>
            </w:r>
          </w:p>
        </w:tc>
        <w:tc>
          <w:tcPr>
            <w:tcW w:w="786" w:type="pct"/>
            <w:shd w:val="clear" w:color="auto" w:fill="auto"/>
            <w:noWrap/>
            <w:vAlign w:val="bottom"/>
            <w:hideMark/>
          </w:tcPr>
          <w:p w14:paraId="2C7AF86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0.20 ± 0.07</w:t>
            </w:r>
          </w:p>
        </w:tc>
        <w:tc>
          <w:tcPr>
            <w:tcW w:w="595" w:type="pct"/>
            <w:shd w:val="clear" w:color="auto" w:fill="auto"/>
            <w:noWrap/>
            <w:vAlign w:val="bottom"/>
            <w:hideMark/>
          </w:tcPr>
          <w:p w14:paraId="0497881E"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600</w:t>
            </w:r>
          </w:p>
        </w:tc>
        <w:tc>
          <w:tcPr>
            <w:tcW w:w="1185" w:type="pct"/>
            <w:shd w:val="clear" w:color="auto" w:fill="auto"/>
            <w:noWrap/>
            <w:vAlign w:val="bottom"/>
            <w:hideMark/>
          </w:tcPr>
          <w:p w14:paraId="444DA96F"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333</w:t>
            </w:r>
          </w:p>
        </w:tc>
        <w:tc>
          <w:tcPr>
            <w:tcW w:w="419" w:type="pct"/>
            <w:shd w:val="clear" w:color="auto" w:fill="auto"/>
            <w:noWrap/>
            <w:vAlign w:val="bottom"/>
            <w:hideMark/>
          </w:tcPr>
          <w:p w14:paraId="7269EC8D"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0.53</w:t>
            </w:r>
          </w:p>
        </w:tc>
      </w:tr>
      <w:tr w:rsidR="00FF6D3F" w:rsidRPr="00736B22" w14:paraId="0388C192" w14:textId="77777777" w:rsidTr="00FF6D3F">
        <w:trPr>
          <w:trHeight w:val="260"/>
        </w:trPr>
        <w:tc>
          <w:tcPr>
            <w:tcW w:w="1332" w:type="pct"/>
            <w:shd w:val="clear" w:color="auto" w:fill="auto"/>
            <w:noWrap/>
            <w:vAlign w:val="bottom"/>
            <w:hideMark/>
          </w:tcPr>
          <w:p w14:paraId="2057386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Westway</w:t>
            </w:r>
          </w:p>
        </w:tc>
        <w:tc>
          <w:tcPr>
            <w:tcW w:w="683" w:type="pct"/>
            <w:shd w:val="clear" w:color="auto" w:fill="auto"/>
            <w:noWrap/>
            <w:vAlign w:val="bottom"/>
            <w:hideMark/>
          </w:tcPr>
          <w:p w14:paraId="4D1ACFF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WW</w:t>
            </w:r>
          </w:p>
        </w:tc>
        <w:tc>
          <w:tcPr>
            <w:tcW w:w="786" w:type="pct"/>
            <w:shd w:val="clear" w:color="auto" w:fill="auto"/>
            <w:noWrap/>
            <w:vAlign w:val="bottom"/>
            <w:hideMark/>
          </w:tcPr>
          <w:p w14:paraId="18A9BBDC"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0.40 ± 0.18</w:t>
            </w:r>
          </w:p>
        </w:tc>
        <w:tc>
          <w:tcPr>
            <w:tcW w:w="595" w:type="pct"/>
            <w:shd w:val="clear" w:color="auto" w:fill="auto"/>
            <w:noWrap/>
            <w:vAlign w:val="bottom"/>
            <w:hideMark/>
          </w:tcPr>
          <w:p w14:paraId="42989B12"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3,623</w:t>
            </w:r>
          </w:p>
        </w:tc>
        <w:tc>
          <w:tcPr>
            <w:tcW w:w="1185" w:type="pct"/>
            <w:shd w:val="clear" w:color="auto" w:fill="auto"/>
            <w:noWrap/>
            <w:vAlign w:val="bottom"/>
            <w:hideMark/>
          </w:tcPr>
          <w:p w14:paraId="7381EB8F"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110</w:t>
            </w:r>
          </w:p>
        </w:tc>
        <w:tc>
          <w:tcPr>
            <w:tcW w:w="419" w:type="pct"/>
            <w:shd w:val="clear" w:color="auto" w:fill="auto"/>
            <w:noWrap/>
            <w:vAlign w:val="bottom"/>
            <w:hideMark/>
          </w:tcPr>
          <w:p w14:paraId="5A36CDF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0.99</w:t>
            </w:r>
          </w:p>
        </w:tc>
      </w:tr>
      <w:tr w:rsidR="00FF6D3F" w:rsidRPr="00736B22" w14:paraId="1546EB94" w14:textId="77777777" w:rsidTr="00FF6D3F">
        <w:trPr>
          <w:trHeight w:val="260"/>
        </w:trPr>
        <w:tc>
          <w:tcPr>
            <w:tcW w:w="1332" w:type="pct"/>
            <w:shd w:val="clear" w:color="auto" w:fill="auto"/>
            <w:noWrap/>
            <w:vAlign w:val="bottom"/>
            <w:hideMark/>
          </w:tcPr>
          <w:p w14:paraId="3076B809"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White Oak</w:t>
            </w:r>
          </w:p>
        </w:tc>
        <w:tc>
          <w:tcPr>
            <w:tcW w:w="683" w:type="pct"/>
            <w:shd w:val="clear" w:color="auto" w:fill="auto"/>
            <w:noWrap/>
            <w:vAlign w:val="bottom"/>
            <w:hideMark/>
          </w:tcPr>
          <w:p w14:paraId="557EFB5F"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WO</w:t>
            </w:r>
          </w:p>
        </w:tc>
        <w:tc>
          <w:tcPr>
            <w:tcW w:w="786" w:type="pct"/>
            <w:shd w:val="clear" w:color="auto" w:fill="auto"/>
            <w:noWrap/>
            <w:vAlign w:val="bottom"/>
            <w:hideMark/>
          </w:tcPr>
          <w:p w14:paraId="037E5E0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1.84 ± 0.91</w:t>
            </w:r>
          </w:p>
        </w:tc>
        <w:tc>
          <w:tcPr>
            <w:tcW w:w="595" w:type="pct"/>
            <w:shd w:val="clear" w:color="auto" w:fill="auto"/>
            <w:noWrap/>
            <w:vAlign w:val="bottom"/>
            <w:hideMark/>
          </w:tcPr>
          <w:p w14:paraId="21E914D2"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20,758</w:t>
            </w:r>
          </w:p>
        </w:tc>
        <w:tc>
          <w:tcPr>
            <w:tcW w:w="1185" w:type="pct"/>
            <w:shd w:val="clear" w:color="auto" w:fill="auto"/>
            <w:noWrap/>
            <w:vAlign w:val="bottom"/>
            <w:hideMark/>
          </w:tcPr>
          <w:p w14:paraId="05D08892"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89</w:t>
            </w:r>
          </w:p>
        </w:tc>
        <w:tc>
          <w:tcPr>
            <w:tcW w:w="419" w:type="pct"/>
            <w:shd w:val="clear" w:color="auto" w:fill="auto"/>
            <w:noWrap/>
            <w:vAlign w:val="bottom"/>
            <w:hideMark/>
          </w:tcPr>
          <w:p w14:paraId="2C13F912"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3.31</w:t>
            </w:r>
          </w:p>
        </w:tc>
      </w:tr>
      <w:tr w:rsidR="00FF6D3F" w:rsidRPr="00736B22" w14:paraId="68E188AF" w14:textId="77777777" w:rsidTr="00FF6D3F">
        <w:trPr>
          <w:trHeight w:val="260"/>
        </w:trPr>
        <w:tc>
          <w:tcPr>
            <w:tcW w:w="1332" w:type="pct"/>
            <w:shd w:val="clear" w:color="auto" w:fill="auto"/>
            <w:noWrap/>
            <w:vAlign w:val="bottom"/>
            <w:hideMark/>
          </w:tcPr>
          <w:p w14:paraId="5CC83D8B" w14:textId="77777777" w:rsidR="00044E2A" w:rsidRPr="00736B22" w:rsidRDefault="00044E2A" w:rsidP="007D5F6E">
            <w:pPr>
              <w:jc w:val="center"/>
              <w:rPr>
                <w:rFonts w:ascii="Arial" w:hAnsi="Arial" w:cs="Arial"/>
                <w:color w:val="000000"/>
                <w:sz w:val="18"/>
                <w:szCs w:val="18"/>
              </w:rPr>
            </w:pPr>
            <w:proofErr w:type="spellStart"/>
            <w:r w:rsidRPr="00736B22">
              <w:rPr>
                <w:rFonts w:ascii="Arial" w:hAnsi="Arial" w:cs="Arial"/>
                <w:color w:val="000000"/>
                <w:sz w:val="18"/>
                <w:szCs w:val="18"/>
              </w:rPr>
              <w:t>Willowbrook</w:t>
            </w:r>
            <w:proofErr w:type="spellEnd"/>
          </w:p>
        </w:tc>
        <w:tc>
          <w:tcPr>
            <w:tcW w:w="683" w:type="pct"/>
            <w:shd w:val="clear" w:color="auto" w:fill="auto"/>
            <w:noWrap/>
            <w:vAlign w:val="bottom"/>
            <w:hideMark/>
          </w:tcPr>
          <w:p w14:paraId="08EDE0DB"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WB</w:t>
            </w:r>
          </w:p>
        </w:tc>
        <w:tc>
          <w:tcPr>
            <w:tcW w:w="786" w:type="pct"/>
            <w:shd w:val="clear" w:color="auto" w:fill="auto"/>
            <w:noWrap/>
            <w:vAlign w:val="bottom"/>
            <w:hideMark/>
          </w:tcPr>
          <w:p w14:paraId="28D7DF7E"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1.28 ± 0.52</w:t>
            </w:r>
          </w:p>
        </w:tc>
        <w:tc>
          <w:tcPr>
            <w:tcW w:w="595" w:type="pct"/>
            <w:shd w:val="clear" w:color="auto" w:fill="auto"/>
            <w:noWrap/>
            <w:vAlign w:val="bottom"/>
            <w:hideMark/>
          </w:tcPr>
          <w:p w14:paraId="7CA5A582" w14:textId="77777777" w:rsidR="00044E2A" w:rsidRPr="005E2EBC" w:rsidRDefault="00044E2A" w:rsidP="007D5F6E">
            <w:pPr>
              <w:jc w:val="center"/>
              <w:rPr>
                <w:rFonts w:ascii="Arial" w:hAnsi="Arial" w:cs="Arial"/>
                <w:color w:val="000000" w:themeColor="text1"/>
                <w:sz w:val="18"/>
                <w:szCs w:val="18"/>
                <w:highlight w:val="yellow"/>
              </w:rPr>
            </w:pPr>
            <w:r w:rsidRPr="005E2EBC">
              <w:rPr>
                <w:rFonts w:ascii="Arial" w:hAnsi="Arial" w:cs="Arial"/>
                <w:color w:val="000000" w:themeColor="text1"/>
                <w:sz w:val="18"/>
                <w:szCs w:val="18"/>
              </w:rPr>
              <w:t>8,610</w:t>
            </w:r>
          </w:p>
        </w:tc>
        <w:tc>
          <w:tcPr>
            <w:tcW w:w="1185" w:type="pct"/>
            <w:shd w:val="clear" w:color="auto" w:fill="auto"/>
            <w:noWrap/>
            <w:vAlign w:val="bottom"/>
            <w:hideMark/>
          </w:tcPr>
          <w:p w14:paraId="79CB6A07" w14:textId="77777777" w:rsidR="00044E2A" w:rsidRPr="00736B22" w:rsidRDefault="00044E2A" w:rsidP="007D5F6E">
            <w:pPr>
              <w:jc w:val="center"/>
              <w:rPr>
                <w:rFonts w:ascii="Arial" w:hAnsi="Arial" w:cs="Arial"/>
                <w:color w:val="000000"/>
                <w:sz w:val="18"/>
                <w:szCs w:val="18"/>
              </w:rPr>
            </w:pPr>
            <w:r>
              <w:rPr>
                <w:rFonts w:ascii="Arial" w:hAnsi="Arial" w:cs="Arial"/>
                <w:color w:val="000000"/>
                <w:sz w:val="18"/>
                <w:szCs w:val="18"/>
              </w:rPr>
              <w:t>149</w:t>
            </w:r>
          </w:p>
        </w:tc>
        <w:tc>
          <w:tcPr>
            <w:tcW w:w="419" w:type="pct"/>
            <w:shd w:val="clear" w:color="auto" w:fill="auto"/>
            <w:noWrap/>
            <w:vAlign w:val="bottom"/>
            <w:hideMark/>
          </w:tcPr>
          <w:p w14:paraId="0BAF8DDA" w14:textId="77777777" w:rsidR="00044E2A" w:rsidRPr="00736B22" w:rsidRDefault="00044E2A" w:rsidP="007D5F6E">
            <w:pPr>
              <w:jc w:val="center"/>
              <w:rPr>
                <w:rFonts w:ascii="Arial" w:hAnsi="Arial" w:cs="Arial"/>
                <w:color w:val="000000"/>
                <w:sz w:val="18"/>
                <w:szCs w:val="18"/>
              </w:rPr>
            </w:pPr>
            <w:r w:rsidRPr="00736B22">
              <w:rPr>
                <w:rFonts w:ascii="Arial" w:hAnsi="Arial" w:cs="Arial"/>
                <w:color w:val="000000"/>
                <w:sz w:val="18"/>
                <w:szCs w:val="18"/>
              </w:rPr>
              <w:t>3.01</w:t>
            </w:r>
          </w:p>
        </w:tc>
      </w:tr>
      <w:tr w:rsidR="00FF6D3F" w:rsidRPr="00736B22" w14:paraId="500099E5" w14:textId="77777777" w:rsidTr="00FF6D3F">
        <w:trPr>
          <w:trHeight w:val="260"/>
        </w:trPr>
        <w:tc>
          <w:tcPr>
            <w:tcW w:w="1332" w:type="pct"/>
            <w:shd w:val="clear" w:color="auto" w:fill="auto"/>
            <w:noWrap/>
            <w:vAlign w:val="bottom"/>
            <w:hideMark/>
          </w:tcPr>
          <w:p w14:paraId="2F458D06" w14:textId="77777777" w:rsidR="00044E2A" w:rsidRPr="00736B22" w:rsidRDefault="00044E2A" w:rsidP="007D5F6E">
            <w:pPr>
              <w:jc w:val="center"/>
              <w:rPr>
                <w:rFonts w:ascii="Arial" w:hAnsi="Arial" w:cs="Arial"/>
                <w:b/>
                <w:bCs/>
                <w:color w:val="000000"/>
                <w:sz w:val="18"/>
                <w:szCs w:val="18"/>
              </w:rPr>
            </w:pPr>
            <w:r w:rsidRPr="00736B22">
              <w:rPr>
                <w:rFonts w:ascii="Arial" w:hAnsi="Arial" w:cs="Arial"/>
                <w:b/>
                <w:bCs/>
                <w:color w:val="000000"/>
                <w:sz w:val="18"/>
                <w:szCs w:val="18"/>
              </w:rPr>
              <w:t>TOTAL</w:t>
            </w:r>
          </w:p>
        </w:tc>
        <w:tc>
          <w:tcPr>
            <w:tcW w:w="683" w:type="pct"/>
            <w:shd w:val="clear" w:color="auto" w:fill="auto"/>
            <w:noWrap/>
            <w:vAlign w:val="bottom"/>
            <w:hideMark/>
          </w:tcPr>
          <w:p w14:paraId="1A3FE4CA" w14:textId="77777777" w:rsidR="00044E2A" w:rsidRPr="00736B22" w:rsidRDefault="00044E2A" w:rsidP="007D5F6E">
            <w:pPr>
              <w:jc w:val="center"/>
              <w:rPr>
                <w:rFonts w:ascii="Arial" w:hAnsi="Arial" w:cs="Arial"/>
                <w:b/>
                <w:bCs/>
                <w:color w:val="000000"/>
                <w:sz w:val="18"/>
                <w:szCs w:val="18"/>
              </w:rPr>
            </w:pPr>
          </w:p>
        </w:tc>
        <w:tc>
          <w:tcPr>
            <w:tcW w:w="786" w:type="pct"/>
            <w:shd w:val="clear" w:color="auto" w:fill="auto"/>
            <w:noWrap/>
            <w:vAlign w:val="bottom"/>
            <w:hideMark/>
          </w:tcPr>
          <w:p w14:paraId="2038E969" w14:textId="77777777" w:rsidR="00044E2A" w:rsidRPr="00736B22" w:rsidRDefault="00044E2A" w:rsidP="007D5F6E">
            <w:pPr>
              <w:jc w:val="center"/>
              <w:rPr>
                <w:rFonts w:ascii="Arial" w:hAnsi="Arial" w:cs="Arial"/>
                <w:b/>
                <w:bCs/>
                <w:color w:val="000000"/>
                <w:sz w:val="18"/>
                <w:szCs w:val="18"/>
              </w:rPr>
            </w:pPr>
            <w:r w:rsidRPr="00736B22">
              <w:rPr>
                <w:rFonts w:ascii="Arial" w:hAnsi="Arial" w:cs="Arial"/>
                <w:b/>
                <w:bCs/>
                <w:color w:val="000000"/>
                <w:sz w:val="18"/>
                <w:szCs w:val="18"/>
              </w:rPr>
              <w:t>272.23 ± 159.04</w:t>
            </w:r>
          </w:p>
        </w:tc>
        <w:tc>
          <w:tcPr>
            <w:tcW w:w="595" w:type="pct"/>
            <w:shd w:val="clear" w:color="auto" w:fill="auto"/>
            <w:noWrap/>
            <w:vAlign w:val="bottom"/>
            <w:hideMark/>
          </w:tcPr>
          <w:p w14:paraId="425F1452" w14:textId="77777777" w:rsidR="00044E2A" w:rsidRPr="00513AFB" w:rsidRDefault="00044E2A" w:rsidP="007D5F6E">
            <w:pPr>
              <w:jc w:val="center"/>
              <w:rPr>
                <w:rFonts w:ascii="Arial" w:hAnsi="Arial" w:cs="Arial"/>
                <w:b/>
                <w:bCs/>
                <w:color w:val="000000" w:themeColor="text1"/>
                <w:sz w:val="18"/>
                <w:szCs w:val="18"/>
                <w:highlight w:val="yellow"/>
              </w:rPr>
            </w:pPr>
            <w:r w:rsidRPr="00513AFB">
              <w:rPr>
                <w:rFonts w:ascii="Arial" w:hAnsi="Arial" w:cs="Arial"/>
                <w:b/>
                <w:bCs/>
                <w:color w:val="000000" w:themeColor="text1"/>
                <w:sz w:val="18"/>
                <w:szCs w:val="18"/>
              </w:rPr>
              <w:t>2,168,563</w:t>
            </w:r>
          </w:p>
        </w:tc>
        <w:tc>
          <w:tcPr>
            <w:tcW w:w="1185" w:type="pct"/>
            <w:shd w:val="clear" w:color="auto" w:fill="auto"/>
            <w:noWrap/>
            <w:vAlign w:val="bottom"/>
            <w:hideMark/>
          </w:tcPr>
          <w:p w14:paraId="549B69F3" w14:textId="77777777" w:rsidR="00044E2A" w:rsidRPr="00736B22" w:rsidRDefault="00044E2A" w:rsidP="007D5F6E">
            <w:pPr>
              <w:jc w:val="center"/>
              <w:rPr>
                <w:rFonts w:ascii="Arial" w:hAnsi="Arial" w:cs="Arial"/>
                <w:b/>
                <w:bCs/>
                <w:color w:val="000000"/>
                <w:sz w:val="18"/>
                <w:szCs w:val="18"/>
              </w:rPr>
            </w:pPr>
            <w:r>
              <w:rPr>
                <w:rFonts w:ascii="Arial" w:hAnsi="Arial" w:cs="Arial"/>
                <w:b/>
                <w:bCs/>
                <w:color w:val="000000"/>
                <w:sz w:val="18"/>
                <w:szCs w:val="18"/>
              </w:rPr>
              <w:t xml:space="preserve">162 </w:t>
            </w:r>
            <w:r w:rsidRPr="00736B22">
              <w:rPr>
                <w:rFonts w:ascii="Arial" w:hAnsi="Arial" w:cs="Arial"/>
                <w:b/>
                <w:bCs/>
                <w:color w:val="000000"/>
                <w:sz w:val="18"/>
                <w:szCs w:val="18"/>
              </w:rPr>
              <w:t>±</w:t>
            </w:r>
            <w:r>
              <w:rPr>
                <w:rFonts w:ascii="Arial" w:hAnsi="Arial" w:cs="Arial"/>
                <w:b/>
                <w:bCs/>
                <w:color w:val="000000"/>
                <w:sz w:val="18"/>
                <w:szCs w:val="18"/>
              </w:rPr>
              <w:t xml:space="preserve"> 133 (AVG </w:t>
            </w:r>
            <w:r w:rsidRPr="00736B22">
              <w:rPr>
                <w:rFonts w:ascii="Arial" w:hAnsi="Arial" w:cs="Arial"/>
                <w:b/>
                <w:bCs/>
                <w:color w:val="000000"/>
                <w:sz w:val="18"/>
                <w:szCs w:val="18"/>
              </w:rPr>
              <w:t>±</w:t>
            </w:r>
            <w:r>
              <w:rPr>
                <w:rFonts w:ascii="Arial" w:hAnsi="Arial" w:cs="Arial"/>
                <w:b/>
                <w:bCs/>
                <w:color w:val="000000"/>
                <w:sz w:val="18"/>
                <w:szCs w:val="18"/>
              </w:rPr>
              <w:t xml:space="preserve"> STDEV)</w:t>
            </w:r>
          </w:p>
        </w:tc>
        <w:tc>
          <w:tcPr>
            <w:tcW w:w="419" w:type="pct"/>
            <w:shd w:val="clear" w:color="auto" w:fill="auto"/>
            <w:noWrap/>
            <w:vAlign w:val="bottom"/>
            <w:hideMark/>
          </w:tcPr>
          <w:p w14:paraId="693C7926" w14:textId="77777777" w:rsidR="00044E2A" w:rsidRPr="00736B22" w:rsidRDefault="00044E2A" w:rsidP="007D5F6E">
            <w:pPr>
              <w:jc w:val="center"/>
              <w:rPr>
                <w:rFonts w:ascii="Arial" w:hAnsi="Arial" w:cs="Arial"/>
                <w:b/>
                <w:bCs/>
                <w:color w:val="000000"/>
                <w:sz w:val="18"/>
                <w:szCs w:val="18"/>
              </w:rPr>
            </w:pPr>
            <w:r w:rsidRPr="00736B22">
              <w:rPr>
                <w:rFonts w:ascii="Arial" w:hAnsi="Arial" w:cs="Arial"/>
                <w:b/>
                <w:bCs/>
                <w:color w:val="000000"/>
                <w:sz w:val="18"/>
                <w:szCs w:val="18"/>
              </w:rPr>
              <w:t>532</w:t>
            </w:r>
          </w:p>
        </w:tc>
      </w:tr>
    </w:tbl>
    <w:p w14:paraId="421CC008" w14:textId="77777777" w:rsidR="00044E2A" w:rsidRPr="0092498F" w:rsidRDefault="00044E2A" w:rsidP="00044E2A">
      <w:pPr>
        <w:pStyle w:val="SMcaption"/>
        <w:spacing w:before="80"/>
        <w:rPr>
          <w:rFonts w:ascii="Arial" w:hAnsi="Arial" w:cs="Arial"/>
          <w:sz w:val="20"/>
        </w:rPr>
      </w:pPr>
      <w:r w:rsidRPr="0092498F">
        <w:rPr>
          <w:rFonts w:ascii="Arial" w:hAnsi="Arial" w:cs="Arial"/>
          <w:sz w:val="20"/>
        </w:rPr>
        <w:t>*Sims Bayou South and North have overlapping geographic service areas.</w:t>
      </w:r>
    </w:p>
    <w:p w14:paraId="1DFB965C" w14:textId="5F88CA2B" w:rsidR="00822646" w:rsidRDefault="00822646" w:rsidP="00822646">
      <w:pPr>
        <w:spacing w:line="480" w:lineRule="auto"/>
        <w:rPr>
          <w:rFonts w:ascii="Arial" w:hAnsi="Arial" w:cs="Arial"/>
          <w:sz w:val="22"/>
          <w:szCs w:val="22"/>
        </w:rPr>
      </w:pPr>
      <w:r w:rsidRPr="00822646">
        <w:rPr>
          <w:rFonts w:ascii="Arial" w:hAnsi="Arial" w:cs="Arial"/>
          <w:sz w:val="22"/>
          <w:szCs w:val="22"/>
        </w:rPr>
        <w:lastRenderedPageBreak/>
        <w:t>The protocols for wastewater sample processing, concentration, RNA extraction, RT-</w:t>
      </w:r>
      <w:proofErr w:type="spellStart"/>
      <w:r w:rsidRPr="00822646">
        <w:rPr>
          <w:rFonts w:ascii="Arial" w:hAnsi="Arial" w:cs="Arial"/>
          <w:sz w:val="22"/>
          <w:szCs w:val="22"/>
        </w:rPr>
        <w:t>ddPCR</w:t>
      </w:r>
      <w:proofErr w:type="spellEnd"/>
      <w:r w:rsidRPr="00822646">
        <w:rPr>
          <w:rFonts w:ascii="Arial" w:hAnsi="Arial" w:cs="Arial"/>
          <w:sz w:val="22"/>
          <w:szCs w:val="22"/>
        </w:rPr>
        <w:t>, and sequencing are described as below. In developing and reporting the procedures, we followed the Environmental Microbiology Minimum Information (EMMI) guidelines</w:t>
      </w:r>
      <w:r w:rsidR="002161ED">
        <w:rPr>
          <w:rFonts w:ascii="Arial" w:hAnsi="Arial" w:cs="Arial"/>
          <w:sz w:val="22"/>
          <w:szCs w:val="22"/>
        </w:rPr>
        <w:fldChar w:fldCharType="begin"/>
      </w:r>
      <w:r w:rsidR="002161ED">
        <w:rPr>
          <w:rFonts w:ascii="Arial" w:hAnsi="Arial" w:cs="Arial"/>
          <w:sz w:val="22"/>
          <w:szCs w:val="22"/>
        </w:rPr>
        <w:instrText xml:space="preserve"> ADDIN ZOTERO_ITEM CSL_CITATION {"citationID":"GrP2chmD","properties":{"formattedCitation":"\\super 1\\nosupersub{}","plainCitation":"1","noteIndex":0},"citationItems":[{"id":4081,"uris":["http://zotero.org/groups/2212302/items/7AAGFJXY"],"itemData":{"id":4081,"type":"article-journal","container-title":"Environmental Science &amp; Technology","DOI":"10.1021/acs.est.1c01767","ISSN":"0013-936X","issue":"15","journalAbbreviation":"Environ. Sci. Technol.","note":"publisher: American Chemical Society","page":"10210-10223","title":"The Environmental Microbiology Minimum Information (EMMI) Guidelines: qPCR and dPCR Quality and Reporting for Environmental Microbiology","volume":"55","author":[{"family":"Borchardt","given":"Mark A."},{"family":"Boehm","given":"Alexandria B."},{"family":"Salit","given":"Marc"},{"family":"Spencer","given":"Susan K."},{"family":"Wigginton","given":"Krista R."},{"family":"Noble","given":"Rachel T."}],"issued":{"date-parts":[["2021",8,3]]}}}],"schema":"https://github.com/citation-style-language/schema/raw/master/csl-citation.json"} </w:instrText>
      </w:r>
      <w:r w:rsidR="002161ED">
        <w:rPr>
          <w:rFonts w:ascii="Arial" w:hAnsi="Arial" w:cs="Arial"/>
          <w:sz w:val="22"/>
          <w:szCs w:val="22"/>
        </w:rPr>
        <w:fldChar w:fldCharType="separate"/>
      </w:r>
      <w:r w:rsidR="002161ED" w:rsidRPr="002161ED">
        <w:rPr>
          <w:rFonts w:ascii="Arial" w:hAnsi="Arial" w:cs="Arial"/>
          <w:sz w:val="22"/>
          <w:vertAlign w:val="superscript"/>
        </w:rPr>
        <w:t>1</w:t>
      </w:r>
      <w:r w:rsidR="002161ED">
        <w:rPr>
          <w:rFonts w:ascii="Arial" w:hAnsi="Arial" w:cs="Arial"/>
          <w:sz w:val="22"/>
          <w:szCs w:val="22"/>
        </w:rPr>
        <w:fldChar w:fldCharType="end"/>
      </w:r>
      <w:r>
        <w:rPr>
          <w:rFonts w:ascii="Arial" w:hAnsi="Arial" w:cs="Arial"/>
          <w:sz w:val="22"/>
          <w:szCs w:val="22"/>
        </w:rPr>
        <w:t>.</w:t>
      </w:r>
    </w:p>
    <w:p w14:paraId="36B390E2" w14:textId="77777777" w:rsidR="00822646" w:rsidRDefault="00822646" w:rsidP="00822646">
      <w:pPr>
        <w:spacing w:line="480" w:lineRule="auto"/>
        <w:rPr>
          <w:rFonts w:ascii="Arial" w:hAnsi="Arial" w:cs="Arial"/>
          <w:sz w:val="22"/>
          <w:szCs w:val="22"/>
        </w:rPr>
      </w:pPr>
    </w:p>
    <w:p w14:paraId="4669D556" w14:textId="657AD567" w:rsidR="00822646" w:rsidRPr="00822646" w:rsidRDefault="00822646" w:rsidP="00822646">
      <w:pPr>
        <w:spacing w:line="480" w:lineRule="auto"/>
        <w:rPr>
          <w:rFonts w:ascii="Arial" w:hAnsi="Arial" w:cs="Arial"/>
          <w:i/>
          <w:iCs/>
          <w:sz w:val="22"/>
          <w:szCs w:val="22"/>
        </w:rPr>
      </w:pPr>
      <w:r w:rsidRPr="00822646">
        <w:rPr>
          <w:rFonts w:ascii="Arial" w:hAnsi="Arial" w:cs="Arial"/>
          <w:i/>
          <w:iCs/>
          <w:sz w:val="22"/>
          <w:szCs w:val="22"/>
        </w:rPr>
        <w:t xml:space="preserve">Rice </w:t>
      </w:r>
      <w:r w:rsidR="00A766A2">
        <w:rPr>
          <w:rFonts w:ascii="Arial" w:hAnsi="Arial" w:cs="Arial"/>
          <w:i/>
          <w:iCs/>
          <w:sz w:val="22"/>
          <w:szCs w:val="22"/>
        </w:rPr>
        <w:t>Methods</w:t>
      </w:r>
      <w:r w:rsidRPr="00822646">
        <w:rPr>
          <w:rFonts w:ascii="Arial" w:hAnsi="Arial" w:cs="Arial"/>
          <w:i/>
          <w:iCs/>
          <w:sz w:val="22"/>
          <w:szCs w:val="22"/>
        </w:rPr>
        <w:t>.</w:t>
      </w:r>
    </w:p>
    <w:p w14:paraId="4311863A" w14:textId="46AA8057" w:rsidR="00822646" w:rsidRDefault="00A766A2" w:rsidP="00822646">
      <w:pPr>
        <w:spacing w:line="480" w:lineRule="auto"/>
        <w:rPr>
          <w:rFonts w:ascii="Arial" w:hAnsi="Arial" w:cs="Arial"/>
          <w:sz w:val="22"/>
          <w:szCs w:val="22"/>
        </w:rPr>
      </w:pPr>
      <w:r w:rsidRPr="00A766A2">
        <w:rPr>
          <w:rFonts w:ascii="Arial" w:hAnsi="Arial" w:cs="Arial"/>
          <w:sz w:val="22"/>
          <w:szCs w:val="22"/>
          <w:u w:val="single"/>
        </w:rPr>
        <w:t>Concentration.</w:t>
      </w:r>
      <w:r>
        <w:rPr>
          <w:rFonts w:ascii="Arial" w:hAnsi="Arial" w:cs="Arial"/>
          <w:sz w:val="22"/>
          <w:szCs w:val="22"/>
        </w:rPr>
        <w:t xml:space="preserve"> </w:t>
      </w:r>
      <w:r w:rsidR="00822646" w:rsidRPr="00822646">
        <w:rPr>
          <w:rFonts w:ascii="Arial" w:hAnsi="Arial" w:cs="Arial"/>
          <w:sz w:val="22"/>
          <w:szCs w:val="22"/>
        </w:rPr>
        <w:t xml:space="preserve">Concentration was performed in duplicate for each wastewater sample by first aliquoting 50 mL of sample into 50mL conical tubes and centrifuging for 10 minutes at 4,100 g and 4 C to remove solids. Samples were then transferred to a pre-DI-washed 0.45 </w:t>
      </w:r>
      <w:proofErr w:type="spellStart"/>
      <w:r w:rsidR="00822646" w:rsidRPr="00822646">
        <w:rPr>
          <w:rFonts w:ascii="Arial" w:hAnsi="Arial" w:cs="Arial"/>
          <w:sz w:val="22"/>
          <w:szCs w:val="22"/>
        </w:rPr>
        <w:t>μM</w:t>
      </w:r>
      <w:proofErr w:type="spellEnd"/>
      <w:r w:rsidR="00822646" w:rsidRPr="00822646">
        <w:rPr>
          <w:rFonts w:ascii="Arial" w:hAnsi="Arial" w:cs="Arial"/>
          <w:sz w:val="22"/>
          <w:szCs w:val="22"/>
        </w:rPr>
        <w:t xml:space="preserve"> electronegative HA filter (HAWG047S6, </w:t>
      </w:r>
      <w:proofErr w:type="spellStart"/>
      <w:r w:rsidR="00822646" w:rsidRPr="00822646">
        <w:rPr>
          <w:rFonts w:ascii="Arial" w:hAnsi="Arial" w:cs="Arial"/>
          <w:sz w:val="22"/>
          <w:szCs w:val="22"/>
        </w:rPr>
        <w:t>MilliporeSigma</w:t>
      </w:r>
      <w:proofErr w:type="spellEnd"/>
      <w:r w:rsidR="00822646" w:rsidRPr="00822646">
        <w:rPr>
          <w:rFonts w:ascii="Arial" w:hAnsi="Arial" w:cs="Arial"/>
          <w:sz w:val="22"/>
          <w:szCs w:val="22"/>
        </w:rPr>
        <w:t xml:space="preserve">) followed by 1 mL of 1.25M MgCl2 for a final concentration of 25 </w:t>
      </w:r>
      <w:proofErr w:type="spellStart"/>
      <w:r w:rsidR="00822646" w:rsidRPr="00822646">
        <w:rPr>
          <w:rFonts w:ascii="Arial" w:hAnsi="Arial" w:cs="Arial"/>
          <w:sz w:val="22"/>
          <w:szCs w:val="22"/>
        </w:rPr>
        <w:t>mM.</w:t>
      </w:r>
      <w:proofErr w:type="spellEnd"/>
      <w:r w:rsidR="00822646" w:rsidRPr="00822646">
        <w:rPr>
          <w:rFonts w:ascii="Arial" w:hAnsi="Arial" w:cs="Arial"/>
          <w:sz w:val="22"/>
          <w:szCs w:val="22"/>
        </w:rPr>
        <w:t xml:space="preserve"> Samples were stirred with a sterile pipette tip and allowed to sit for </w:t>
      </w:r>
      <w:r w:rsidR="002C0DF1">
        <w:rPr>
          <w:rFonts w:ascii="Arial" w:hAnsi="Arial" w:cs="Arial"/>
          <w:sz w:val="22"/>
          <w:szCs w:val="22"/>
        </w:rPr>
        <w:t xml:space="preserve">5 </w:t>
      </w:r>
      <w:r w:rsidR="00822646" w:rsidRPr="00822646">
        <w:rPr>
          <w:rFonts w:ascii="Arial" w:hAnsi="Arial" w:cs="Arial"/>
          <w:sz w:val="22"/>
          <w:szCs w:val="22"/>
        </w:rPr>
        <w:t>minutes before filtration. For extraction with Maxwell (details describe below), sample filters were place</w:t>
      </w:r>
      <w:r w:rsidR="00822646">
        <w:rPr>
          <w:rFonts w:ascii="Arial" w:hAnsi="Arial" w:cs="Arial"/>
          <w:sz w:val="22"/>
          <w:szCs w:val="22"/>
        </w:rPr>
        <w:t>d</w:t>
      </w:r>
      <w:r w:rsidR="00822646" w:rsidRPr="00822646">
        <w:rPr>
          <w:rFonts w:ascii="Arial" w:hAnsi="Arial" w:cs="Arial"/>
          <w:sz w:val="22"/>
          <w:szCs w:val="22"/>
        </w:rPr>
        <w:t xml:space="preserve"> in a bead tube containing 0.1 mm glass beads and store</w:t>
      </w:r>
      <w:r w:rsidR="00822646">
        <w:rPr>
          <w:rFonts w:ascii="Arial" w:hAnsi="Arial" w:cs="Arial"/>
          <w:sz w:val="22"/>
          <w:szCs w:val="22"/>
        </w:rPr>
        <w:t>d</w:t>
      </w:r>
      <w:r w:rsidR="00822646" w:rsidRPr="00822646">
        <w:rPr>
          <w:rFonts w:ascii="Arial" w:hAnsi="Arial" w:cs="Arial"/>
          <w:sz w:val="22"/>
          <w:szCs w:val="22"/>
        </w:rPr>
        <w:t xml:space="preserve"> at -80 until bead beating and extraction. For extraction with </w:t>
      </w:r>
      <w:proofErr w:type="spellStart"/>
      <w:r w:rsidR="00822646" w:rsidRPr="00822646">
        <w:rPr>
          <w:rFonts w:ascii="Arial" w:hAnsi="Arial" w:cs="Arial"/>
          <w:sz w:val="22"/>
          <w:szCs w:val="22"/>
        </w:rPr>
        <w:t>chemagic</w:t>
      </w:r>
      <w:proofErr w:type="spellEnd"/>
      <w:r w:rsidR="00822646" w:rsidRPr="00822646">
        <w:rPr>
          <w:rFonts w:ascii="Arial" w:hAnsi="Arial" w:cs="Arial"/>
          <w:sz w:val="22"/>
          <w:szCs w:val="22"/>
        </w:rPr>
        <w:t xml:space="preserve"> (details describe below), sample filters were placed in bead tube containing 0.1 mm glass bead and 1 mL of lysis buffer followed by bead beating and extraction.     </w:t>
      </w:r>
    </w:p>
    <w:p w14:paraId="59E16B90" w14:textId="3195FFBE" w:rsidR="00822646" w:rsidRPr="00933165" w:rsidRDefault="00A766A2" w:rsidP="00A766A2">
      <w:pPr>
        <w:autoSpaceDE w:val="0"/>
        <w:autoSpaceDN w:val="0"/>
        <w:adjustRightInd w:val="0"/>
        <w:spacing w:line="480" w:lineRule="auto"/>
        <w:jc w:val="both"/>
        <w:rPr>
          <w:rFonts w:ascii="Arial" w:hAnsi="Arial" w:cs="Arial"/>
          <w:color w:val="000000"/>
          <w:sz w:val="22"/>
          <w:szCs w:val="22"/>
        </w:rPr>
      </w:pPr>
      <w:r w:rsidRPr="00A766A2">
        <w:rPr>
          <w:rFonts w:ascii="Arial" w:hAnsi="Arial" w:cs="Arial"/>
          <w:color w:val="000000"/>
          <w:sz w:val="22"/>
          <w:szCs w:val="22"/>
          <w:u w:val="single"/>
        </w:rPr>
        <w:t>Extraction</w:t>
      </w:r>
      <w:r>
        <w:rPr>
          <w:rFonts w:ascii="Arial" w:hAnsi="Arial" w:cs="Arial"/>
          <w:color w:val="000000"/>
          <w:sz w:val="22"/>
          <w:szCs w:val="22"/>
        </w:rPr>
        <w:t xml:space="preserve">. </w:t>
      </w:r>
      <w:r w:rsidR="00822646" w:rsidRPr="00933165">
        <w:rPr>
          <w:rFonts w:ascii="Arial" w:hAnsi="Arial" w:cs="Arial"/>
          <w:color w:val="000000"/>
          <w:sz w:val="22"/>
          <w:szCs w:val="22"/>
        </w:rPr>
        <w:t xml:space="preserve">Extraction was initially performed on the Maxwell 48 RSC automated platform (AS8500, Promega) using a modified protocol for the Maxwell RSC </w:t>
      </w:r>
      <w:proofErr w:type="spellStart"/>
      <w:r w:rsidR="00822646" w:rsidRPr="00933165">
        <w:rPr>
          <w:rFonts w:ascii="Arial" w:hAnsi="Arial" w:cs="Arial"/>
          <w:color w:val="000000"/>
          <w:sz w:val="22"/>
          <w:szCs w:val="22"/>
        </w:rPr>
        <w:t>PureFood</w:t>
      </w:r>
      <w:proofErr w:type="spellEnd"/>
      <w:r w:rsidR="00822646" w:rsidRPr="00933165">
        <w:rPr>
          <w:rFonts w:ascii="Arial" w:hAnsi="Arial" w:cs="Arial"/>
          <w:color w:val="000000"/>
          <w:sz w:val="22"/>
          <w:szCs w:val="22"/>
        </w:rPr>
        <w:t xml:space="preserve"> GMO and Authentication Kit (AS1600, Promega). Briefly, 700 </w:t>
      </w:r>
      <w:r w:rsidR="002C0DF1">
        <w:rPr>
          <w:rFonts w:ascii="Arial" w:hAnsi="Arial" w:cs="Arial"/>
          <w:color w:val="000000"/>
          <w:sz w:val="22"/>
          <w:szCs w:val="22"/>
        </w:rPr>
        <w:t>µ</w:t>
      </w:r>
      <w:r w:rsidR="00822646" w:rsidRPr="00933165">
        <w:rPr>
          <w:rFonts w:ascii="Arial" w:hAnsi="Arial" w:cs="Arial"/>
          <w:color w:val="000000"/>
          <w:sz w:val="22"/>
          <w:szCs w:val="22"/>
        </w:rPr>
        <w:t>L of CTAB was added to each bead tube containing filters and bead beaten at max speed in a Mini-</w:t>
      </w:r>
      <w:proofErr w:type="spellStart"/>
      <w:r w:rsidR="00822646" w:rsidRPr="00933165">
        <w:rPr>
          <w:rFonts w:ascii="Arial" w:hAnsi="Arial" w:cs="Arial"/>
          <w:color w:val="000000"/>
          <w:sz w:val="22"/>
          <w:szCs w:val="22"/>
        </w:rPr>
        <w:t>Beadbeater</w:t>
      </w:r>
      <w:proofErr w:type="spellEnd"/>
      <w:r w:rsidR="00822646" w:rsidRPr="00933165">
        <w:rPr>
          <w:rFonts w:ascii="Arial" w:hAnsi="Arial" w:cs="Arial"/>
          <w:color w:val="000000"/>
          <w:sz w:val="22"/>
          <w:szCs w:val="22"/>
        </w:rPr>
        <w:t xml:space="preserve"> 24 (3,500 rpm; 112011, </w:t>
      </w:r>
      <w:proofErr w:type="spellStart"/>
      <w:r w:rsidR="00822646" w:rsidRPr="00933165">
        <w:rPr>
          <w:rFonts w:ascii="Arial" w:hAnsi="Arial" w:cs="Arial"/>
          <w:color w:val="000000"/>
          <w:sz w:val="22"/>
          <w:szCs w:val="22"/>
        </w:rPr>
        <w:t>BioSpec</w:t>
      </w:r>
      <w:proofErr w:type="spellEnd"/>
      <w:r w:rsidR="00822646" w:rsidRPr="00933165">
        <w:rPr>
          <w:rFonts w:ascii="Arial" w:hAnsi="Arial" w:cs="Arial"/>
          <w:color w:val="000000"/>
          <w:sz w:val="22"/>
          <w:szCs w:val="22"/>
        </w:rPr>
        <w:t xml:space="preserve">) for 1 minute. Samples were then transferred to ice for 2 minutes followed by another round of bead beating for 1 minute. After bead beating, 40 </w:t>
      </w:r>
      <w:r w:rsidR="002C0DF1">
        <w:rPr>
          <w:rFonts w:ascii="Arial" w:hAnsi="Arial" w:cs="Arial"/>
          <w:color w:val="000000"/>
          <w:sz w:val="22"/>
          <w:szCs w:val="22"/>
        </w:rPr>
        <w:t>µ</w:t>
      </w:r>
      <w:r w:rsidR="00822646" w:rsidRPr="00933165">
        <w:rPr>
          <w:rFonts w:ascii="Arial" w:hAnsi="Arial" w:cs="Arial"/>
          <w:color w:val="000000"/>
          <w:sz w:val="22"/>
          <w:szCs w:val="22"/>
        </w:rPr>
        <w:t xml:space="preserve">L of Proteinase K was added to each sample tube and briefly vortexed to mix. Sample tubes were transferred to a water bath and incubated at 56 C for 10 minutes before centrifugation for 2 minutes at 17,000 g. Following centrifugation, 350 </w:t>
      </w:r>
      <w:proofErr w:type="spellStart"/>
      <w:r w:rsidR="00822646" w:rsidRPr="00933165">
        <w:rPr>
          <w:rFonts w:ascii="Arial" w:hAnsi="Arial" w:cs="Arial"/>
          <w:color w:val="000000"/>
          <w:sz w:val="22"/>
          <w:szCs w:val="22"/>
        </w:rPr>
        <w:t>μL</w:t>
      </w:r>
      <w:proofErr w:type="spellEnd"/>
      <w:r w:rsidR="00822646" w:rsidRPr="00933165">
        <w:rPr>
          <w:rFonts w:ascii="Arial" w:hAnsi="Arial" w:cs="Arial"/>
          <w:color w:val="000000"/>
          <w:sz w:val="22"/>
          <w:szCs w:val="22"/>
        </w:rPr>
        <w:t xml:space="preserve"> of supernatant was transferred to the first well of a Maxwell cartridge along with 300 </w:t>
      </w:r>
      <w:proofErr w:type="spellStart"/>
      <w:r w:rsidR="00822646" w:rsidRPr="00933165">
        <w:rPr>
          <w:rFonts w:ascii="Arial" w:hAnsi="Arial" w:cs="Arial"/>
          <w:color w:val="000000"/>
          <w:sz w:val="22"/>
          <w:szCs w:val="22"/>
        </w:rPr>
        <w:t>μL</w:t>
      </w:r>
      <w:proofErr w:type="spellEnd"/>
      <w:r w:rsidR="00822646" w:rsidRPr="00933165">
        <w:rPr>
          <w:rFonts w:ascii="Arial" w:hAnsi="Arial" w:cs="Arial"/>
          <w:color w:val="000000"/>
          <w:sz w:val="22"/>
          <w:szCs w:val="22"/>
        </w:rPr>
        <w:t xml:space="preserve"> of Lysis Buffer. The remainder of the nucleic acid extraction was performed on the </w:t>
      </w:r>
      <w:r w:rsidR="00822646" w:rsidRPr="00933165">
        <w:rPr>
          <w:rFonts w:ascii="Arial" w:hAnsi="Arial" w:cs="Arial"/>
          <w:color w:val="000000"/>
          <w:sz w:val="22"/>
          <w:szCs w:val="22"/>
        </w:rPr>
        <w:lastRenderedPageBreak/>
        <w:t xml:space="preserve">Maxwell RSC 48 automated platform and eluted into 50 </w:t>
      </w:r>
      <w:r w:rsidR="002C0DF1">
        <w:rPr>
          <w:rFonts w:ascii="Arial" w:hAnsi="Arial" w:cs="Arial"/>
          <w:color w:val="000000"/>
          <w:sz w:val="22"/>
          <w:szCs w:val="22"/>
        </w:rPr>
        <w:t>µ</w:t>
      </w:r>
      <w:r w:rsidR="00822646" w:rsidRPr="00933165">
        <w:rPr>
          <w:rFonts w:ascii="Arial" w:hAnsi="Arial" w:cs="Arial"/>
          <w:color w:val="000000"/>
          <w:sz w:val="22"/>
          <w:szCs w:val="22"/>
        </w:rPr>
        <w:t>L of elution buffer. Eluates were stored at -20 C for no more than 24 hours until quantification.</w:t>
      </w:r>
    </w:p>
    <w:p w14:paraId="076AB7AA" w14:textId="5C8EF629" w:rsidR="00822646" w:rsidRPr="00933165" w:rsidRDefault="00822646" w:rsidP="00A766A2">
      <w:pPr>
        <w:autoSpaceDE w:val="0"/>
        <w:autoSpaceDN w:val="0"/>
        <w:adjustRightInd w:val="0"/>
        <w:spacing w:line="480" w:lineRule="auto"/>
        <w:jc w:val="both"/>
        <w:rPr>
          <w:rFonts w:ascii="Arial" w:hAnsi="Arial" w:cs="Arial"/>
          <w:sz w:val="22"/>
          <w:szCs w:val="22"/>
        </w:rPr>
      </w:pPr>
      <w:r w:rsidRPr="00933165">
        <w:rPr>
          <w:rFonts w:ascii="Arial" w:hAnsi="Arial" w:cs="Arial"/>
          <w:color w:val="000000"/>
          <w:sz w:val="22"/>
          <w:szCs w:val="22"/>
        </w:rPr>
        <w:t xml:space="preserve">The Rice laboratory switched extraction to the </w:t>
      </w:r>
      <w:proofErr w:type="spellStart"/>
      <w:r w:rsidRPr="00933165">
        <w:rPr>
          <w:rFonts w:ascii="Arial" w:hAnsi="Arial" w:cs="Arial"/>
          <w:sz w:val="22"/>
          <w:szCs w:val="22"/>
        </w:rPr>
        <w:t>chemagic</w:t>
      </w:r>
      <w:proofErr w:type="spellEnd"/>
      <w:r w:rsidRPr="00933165">
        <w:rPr>
          <w:rFonts w:ascii="Arial" w:hAnsi="Arial" w:cs="Arial"/>
          <w:sz w:val="22"/>
          <w:szCs w:val="22"/>
        </w:rPr>
        <w:t xml:space="preserve"> 360 automated platform using the Viral DNA/RNA 300 Kit H96 (CMG-1433, PerkinElmer)</w:t>
      </w:r>
      <w:r w:rsidR="00933165" w:rsidRPr="00933165">
        <w:rPr>
          <w:rFonts w:ascii="Arial" w:hAnsi="Arial" w:cs="Arial"/>
          <w:sz w:val="22"/>
          <w:szCs w:val="22"/>
        </w:rPr>
        <w:t xml:space="preserve">, following the manufacturer’s protocol. </w:t>
      </w:r>
      <w:r w:rsidRPr="00933165">
        <w:rPr>
          <w:rFonts w:ascii="Arial" w:hAnsi="Arial" w:cs="Arial"/>
          <w:sz w:val="22"/>
          <w:szCs w:val="22"/>
        </w:rPr>
        <w:t xml:space="preserve">After bead beating and centrifugation, 300 </w:t>
      </w:r>
      <w:r w:rsidR="002C0DF1">
        <w:rPr>
          <w:rFonts w:ascii="Arial" w:hAnsi="Arial" w:cs="Arial"/>
          <w:color w:val="000000"/>
          <w:sz w:val="22"/>
          <w:szCs w:val="22"/>
        </w:rPr>
        <w:t>µ</w:t>
      </w:r>
      <w:r w:rsidRPr="00933165">
        <w:rPr>
          <w:rFonts w:ascii="Arial" w:hAnsi="Arial" w:cs="Arial"/>
          <w:sz w:val="22"/>
          <w:szCs w:val="22"/>
        </w:rPr>
        <w:t xml:space="preserve">L of </w:t>
      </w:r>
      <w:r w:rsidRPr="00933165">
        <w:rPr>
          <w:rFonts w:ascii="Arial" w:hAnsi="Arial" w:cs="Arial"/>
          <w:color w:val="000000"/>
          <w:sz w:val="22"/>
          <w:szCs w:val="22"/>
        </w:rPr>
        <w:t>supernatant</w:t>
      </w:r>
      <w:r w:rsidRPr="00933165">
        <w:rPr>
          <w:rFonts w:ascii="Arial" w:hAnsi="Arial" w:cs="Arial"/>
          <w:sz w:val="22"/>
          <w:szCs w:val="22"/>
        </w:rPr>
        <w:t xml:space="preserve"> was transferred to a deep well plate where each well contained 300 </w:t>
      </w:r>
      <w:r w:rsidR="002C0DF1">
        <w:rPr>
          <w:rFonts w:ascii="Arial" w:hAnsi="Arial" w:cs="Arial"/>
          <w:color w:val="000000"/>
          <w:sz w:val="22"/>
          <w:szCs w:val="22"/>
        </w:rPr>
        <w:t>µ</w:t>
      </w:r>
      <w:r w:rsidRPr="00933165">
        <w:rPr>
          <w:rFonts w:ascii="Arial" w:hAnsi="Arial" w:cs="Arial"/>
          <w:sz w:val="22"/>
          <w:szCs w:val="22"/>
        </w:rPr>
        <w:t xml:space="preserve">L of lysis buffer, 4 </w:t>
      </w:r>
      <w:r w:rsidR="002C0DF1">
        <w:rPr>
          <w:rFonts w:ascii="Arial" w:hAnsi="Arial" w:cs="Arial"/>
          <w:color w:val="000000"/>
          <w:sz w:val="22"/>
          <w:szCs w:val="22"/>
        </w:rPr>
        <w:t>µ</w:t>
      </w:r>
      <w:r w:rsidRPr="00933165">
        <w:rPr>
          <w:rFonts w:ascii="Arial" w:hAnsi="Arial" w:cs="Arial"/>
          <w:sz w:val="22"/>
          <w:szCs w:val="22"/>
        </w:rPr>
        <w:t xml:space="preserve">L of Poly(A) RNA and 10 </w:t>
      </w:r>
      <w:r w:rsidR="002C0DF1">
        <w:rPr>
          <w:rFonts w:ascii="Arial" w:hAnsi="Arial" w:cs="Arial"/>
          <w:color w:val="000000"/>
          <w:sz w:val="22"/>
          <w:szCs w:val="22"/>
        </w:rPr>
        <w:t>µ</w:t>
      </w:r>
      <w:r w:rsidRPr="00933165">
        <w:rPr>
          <w:rFonts w:ascii="Arial" w:hAnsi="Arial" w:cs="Arial"/>
          <w:sz w:val="22"/>
          <w:szCs w:val="22"/>
        </w:rPr>
        <w:t xml:space="preserve">L of </w:t>
      </w:r>
      <w:r w:rsidRPr="00933165">
        <w:rPr>
          <w:rFonts w:ascii="Arial" w:hAnsi="Arial" w:cs="Arial"/>
          <w:color w:val="000000"/>
          <w:sz w:val="22"/>
          <w:szCs w:val="22"/>
        </w:rPr>
        <w:t xml:space="preserve">Proteinase K. The remainder of the extraction was performed on the </w:t>
      </w:r>
      <w:proofErr w:type="spellStart"/>
      <w:r w:rsidRPr="00933165">
        <w:rPr>
          <w:rFonts w:ascii="Arial" w:hAnsi="Arial" w:cs="Arial"/>
          <w:color w:val="000000"/>
          <w:sz w:val="22"/>
          <w:szCs w:val="22"/>
        </w:rPr>
        <w:t>chemagic</w:t>
      </w:r>
      <w:proofErr w:type="spellEnd"/>
      <w:r w:rsidRPr="00933165">
        <w:rPr>
          <w:rFonts w:ascii="Arial" w:hAnsi="Arial" w:cs="Arial"/>
          <w:color w:val="000000"/>
          <w:sz w:val="22"/>
          <w:szCs w:val="22"/>
        </w:rPr>
        <w:t xml:space="preserve"> 360 resulting in 50 </w:t>
      </w:r>
      <w:r w:rsidR="002C0DF1">
        <w:rPr>
          <w:rFonts w:ascii="Arial" w:hAnsi="Arial" w:cs="Arial"/>
          <w:color w:val="000000"/>
          <w:sz w:val="22"/>
          <w:szCs w:val="22"/>
        </w:rPr>
        <w:t>µ</w:t>
      </w:r>
      <w:r w:rsidRPr="00933165">
        <w:rPr>
          <w:rFonts w:ascii="Arial" w:hAnsi="Arial" w:cs="Arial"/>
          <w:color w:val="000000"/>
          <w:sz w:val="22"/>
          <w:szCs w:val="22"/>
        </w:rPr>
        <w:t>L of eluate for each sample.</w:t>
      </w:r>
    </w:p>
    <w:p w14:paraId="69DF6351" w14:textId="1FA41246" w:rsidR="00A766A2" w:rsidRPr="00A766A2" w:rsidRDefault="00A766A2" w:rsidP="00A766A2">
      <w:pPr>
        <w:autoSpaceDE w:val="0"/>
        <w:autoSpaceDN w:val="0"/>
        <w:adjustRightInd w:val="0"/>
        <w:spacing w:line="480" w:lineRule="auto"/>
        <w:rPr>
          <w:rFonts w:ascii="Arial" w:hAnsi="Arial" w:cs="Arial"/>
          <w:sz w:val="22"/>
          <w:szCs w:val="22"/>
        </w:rPr>
      </w:pPr>
      <w:r w:rsidRPr="00A766A2">
        <w:rPr>
          <w:rFonts w:ascii="Arial" w:hAnsi="Arial" w:cs="Arial"/>
          <w:sz w:val="22"/>
          <w:szCs w:val="22"/>
          <w:u w:val="single"/>
        </w:rPr>
        <w:t xml:space="preserve">Quantification. </w:t>
      </w:r>
      <w:r w:rsidRPr="00A766A2">
        <w:rPr>
          <w:rFonts w:ascii="Arial" w:hAnsi="Arial" w:cs="Arial"/>
          <w:sz w:val="22"/>
          <w:szCs w:val="22"/>
        </w:rPr>
        <w:t>RT-</w:t>
      </w:r>
      <w:proofErr w:type="spellStart"/>
      <w:r w:rsidRPr="00A766A2">
        <w:rPr>
          <w:rFonts w:ascii="Arial" w:hAnsi="Arial" w:cs="Arial"/>
          <w:sz w:val="22"/>
          <w:szCs w:val="22"/>
        </w:rPr>
        <w:t>ddPCR</w:t>
      </w:r>
      <w:proofErr w:type="spellEnd"/>
      <w:r w:rsidRPr="00A766A2">
        <w:rPr>
          <w:rFonts w:ascii="Arial" w:hAnsi="Arial" w:cs="Arial"/>
          <w:sz w:val="22"/>
          <w:szCs w:val="22"/>
        </w:rPr>
        <w:t xml:space="preserve"> was performed on a QX200 </w:t>
      </w:r>
      <w:proofErr w:type="spellStart"/>
      <w:r w:rsidRPr="00A766A2">
        <w:rPr>
          <w:rFonts w:ascii="Arial" w:hAnsi="Arial" w:cs="Arial"/>
          <w:sz w:val="22"/>
          <w:szCs w:val="22"/>
        </w:rPr>
        <w:t>AutoDG</w:t>
      </w:r>
      <w:proofErr w:type="spellEnd"/>
      <w:r w:rsidRPr="00A766A2">
        <w:rPr>
          <w:rFonts w:ascii="Arial" w:hAnsi="Arial" w:cs="Arial"/>
          <w:sz w:val="22"/>
          <w:szCs w:val="22"/>
        </w:rPr>
        <w:t xml:space="preserve"> Droplet Digital PCR System (Bio-Rad) and a C1000 Thermal Cycler (Bio-Rad) in 96-well optical plates. SARS-CoV-2 N1 and N2 gene targets were quantified in wastewater samples using a one-step RT-</w:t>
      </w:r>
      <w:proofErr w:type="spellStart"/>
      <w:r w:rsidRPr="00A766A2">
        <w:rPr>
          <w:rFonts w:ascii="Arial" w:hAnsi="Arial" w:cs="Arial"/>
          <w:sz w:val="22"/>
          <w:szCs w:val="22"/>
        </w:rPr>
        <w:t>ddPCR</w:t>
      </w:r>
      <w:proofErr w:type="spellEnd"/>
      <w:r w:rsidRPr="00A766A2">
        <w:rPr>
          <w:rFonts w:ascii="Arial" w:hAnsi="Arial" w:cs="Arial"/>
          <w:sz w:val="22"/>
          <w:szCs w:val="22"/>
        </w:rPr>
        <w:t xml:space="preserve"> assay. Briefly, a 22</w:t>
      </w:r>
      <w:r w:rsidR="002C0DF1">
        <w:rPr>
          <w:rFonts w:ascii="Arial" w:hAnsi="Arial" w:cs="Arial"/>
          <w:sz w:val="22"/>
          <w:szCs w:val="22"/>
        </w:rPr>
        <w:t xml:space="preserve"> </w:t>
      </w:r>
      <w:r w:rsidR="002C0DF1">
        <w:rPr>
          <w:rFonts w:ascii="Arial" w:hAnsi="Arial" w:cs="Arial"/>
          <w:color w:val="000000"/>
          <w:sz w:val="22"/>
          <w:szCs w:val="22"/>
        </w:rPr>
        <w:t>µ</w:t>
      </w:r>
      <w:r w:rsidRPr="00A766A2">
        <w:rPr>
          <w:rFonts w:ascii="Arial" w:hAnsi="Arial" w:cs="Arial"/>
          <w:sz w:val="22"/>
          <w:szCs w:val="22"/>
        </w:rPr>
        <w:t>l reaction mix containing 10</w:t>
      </w:r>
      <w:r w:rsidR="002C0DF1">
        <w:rPr>
          <w:rFonts w:ascii="Arial" w:hAnsi="Arial" w:cs="Arial"/>
          <w:sz w:val="22"/>
          <w:szCs w:val="22"/>
        </w:rPr>
        <w:t xml:space="preserve"> </w:t>
      </w:r>
      <w:r w:rsidR="002C0DF1">
        <w:rPr>
          <w:rFonts w:ascii="Arial" w:hAnsi="Arial" w:cs="Arial"/>
          <w:color w:val="000000"/>
          <w:sz w:val="22"/>
          <w:szCs w:val="22"/>
        </w:rPr>
        <w:t>µ</w:t>
      </w:r>
      <w:r w:rsidRPr="00A766A2">
        <w:rPr>
          <w:rFonts w:ascii="Arial" w:hAnsi="Arial" w:cs="Arial"/>
          <w:sz w:val="22"/>
          <w:szCs w:val="22"/>
        </w:rPr>
        <w:t xml:space="preserve">l of nucleic acid was reverse transcribed using the One-Step RT-ddPCR Advanced Kit for Probes (Bio-Rad) following the manufacturer’s protocol. Reaction mix compositions and thermal cycling conditions are detailed in </w:t>
      </w:r>
      <w:r w:rsidRPr="00FF6D3F">
        <w:rPr>
          <w:rFonts w:ascii="Arial" w:hAnsi="Arial" w:cs="Arial"/>
          <w:sz w:val="22"/>
          <w:szCs w:val="22"/>
        </w:rPr>
        <w:t>Tables (S</w:t>
      </w:r>
      <w:r w:rsidR="009D168D" w:rsidRPr="00FF6D3F">
        <w:rPr>
          <w:rFonts w:ascii="Arial" w:hAnsi="Arial" w:cs="Arial"/>
          <w:sz w:val="22"/>
          <w:szCs w:val="22"/>
        </w:rPr>
        <w:t>2</w:t>
      </w:r>
      <w:r w:rsidRPr="00FF6D3F">
        <w:rPr>
          <w:rFonts w:ascii="Arial" w:hAnsi="Arial" w:cs="Arial"/>
          <w:sz w:val="22"/>
          <w:szCs w:val="22"/>
        </w:rPr>
        <w:t>-S</w:t>
      </w:r>
      <w:r w:rsidR="009D168D" w:rsidRPr="00FF6D3F">
        <w:rPr>
          <w:rFonts w:ascii="Arial" w:hAnsi="Arial" w:cs="Arial"/>
          <w:sz w:val="22"/>
          <w:szCs w:val="22"/>
        </w:rPr>
        <w:t>5</w:t>
      </w:r>
      <w:r w:rsidRPr="00FF6D3F">
        <w:rPr>
          <w:rFonts w:ascii="Arial" w:hAnsi="Arial" w:cs="Arial"/>
          <w:sz w:val="22"/>
          <w:szCs w:val="22"/>
        </w:rPr>
        <w:t>).</w:t>
      </w:r>
      <w:r w:rsidRPr="00A766A2">
        <w:rPr>
          <w:rFonts w:ascii="Arial" w:hAnsi="Arial" w:cs="Arial"/>
          <w:sz w:val="22"/>
          <w:szCs w:val="22"/>
        </w:rPr>
        <w:t xml:space="preserve"> Each 96-well plate was processed with no-template controls. Droplets were read on a QX200 Droplet Reader (Bio-Rad) and analyzed using </w:t>
      </w:r>
      <w:proofErr w:type="spellStart"/>
      <w:r w:rsidRPr="00A766A2">
        <w:rPr>
          <w:rFonts w:ascii="Arial" w:hAnsi="Arial" w:cs="Arial"/>
          <w:sz w:val="22"/>
          <w:szCs w:val="22"/>
        </w:rPr>
        <w:t>QuantaSoft</w:t>
      </w:r>
      <w:proofErr w:type="spellEnd"/>
      <w:r w:rsidRPr="00A766A2">
        <w:rPr>
          <w:rFonts w:ascii="Arial" w:hAnsi="Arial" w:cs="Arial"/>
          <w:sz w:val="22"/>
          <w:szCs w:val="22"/>
        </w:rPr>
        <w:t xml:space="preserve"> v1.7.4 software. Droplets for SARS-CoV-2 N1/N2 were manually </w:t>
      </w:r>
      <w:proofErr w:type="spellStart"/>
      <w:r w:rsidRPr="00A766A2">
        <w:rPr>
          <w:rFonts w:ascii="Arial" w:hAnsi="Arial" w:cs="Arial"/>
          <w:sz w:val="22"/>
          <w:szCs w:val="22"/>
        </w:rPr>
        <w:t>thresholded</w:t>
      </w:r>
      <w:proofErr w:type="spellEnd"/>
      <w:r w:rsidRPr="00A766A2">
        <w:rPr>
          <w:rFonts w:ascii="Arial" w:hAnsi="Arial" w:cs="Arial"/>
          <w:sz w:val="22"/>
          <w:szCs w:val="22"/>
        </w:rPr>
        <w:t xml:space="preserve"> per channel and data were exported to an Excel file for further analysis using custom R scripts. </w:t>
      </w:r>
    </w:p>
    <w:p w14:paraId="5AAE9310" w14:textId="13859BFE" w:rsidR="002D1985" w:rsidRDefault="00A766A2" w:rsidP="00A766A2">
      <w:pPr>
        <w:spacing w:line="480" w:lineRule="auto"/>
        <w:jc w:val="both"/>
        <w:rPr>
          <w:rFonts w:ascii="Arial" w:hAnsi="Arial" w:cs="Arial"/>
          <w:sz w:val="22"/>
          <w:szCs w:val="22"/>
        </w:rPr>
      </w:pPr>
      <w:r w:rsidRPr="00A766A2">
        <w:rPr>
          <w:rFonts w:ascii="Arial" w:hAnsi="Arial" w:cs="Arial"/>
          <w:sz w:val="22"/>
          <w:szCs w:val="22"/>
        </w:rPr>
        <w:t xml:space="preserve">A limit of detection (LOD) </w:t>
      </w:r>
      <m:oMath>
        <m:r>
          <w:rPr>
            <w:rFonts w:ascii="Cambria Math" w:hAnsi="Cambria Math" w:cs="Arial"/>
            <w:sz w:val="22"/>
            <w:szCs w:val="22"/>
          </w:rPr>
          <m:t>≥</m:t>
        </m:r>
      </m:oMath>
      <w:r w:rsidRPr="00A766A2">
        <w:rPr>
          <w:rFonts w:ascii="Arial" w:hAnsi="Arial" w:cs="Arial"/>
          <w:sz w:val="22"/>
          <w:szCs w:val="22"/>
        </w:rPr>
        <w:t xml:space="preserve"> 3 positive droplets and an acceptable total generated droplet count of at least 10,000 was established for all sample wells as recommended by the manufacturer. A per-plate LOD for N1/N2 was also calculated by assigning the copy number corresponding to wells with 3 droplets as the initial LOD concentration for that plate. If there </w:t>
      </w:r>
      <w:r w:rsidR="003B43D1">
        <w:rPr>
          <w:rFonts w:ascii="Arial" w:hAnsi="Arial" w:cs="Arial"/>
          <w:sz w:val="22"/>
          <w:szCs w:val="22"/>
        </w:rPr>
        <w:t>was</w:t>
      </w:r>
      <w:r w:rsidRPr="00A766A2">
        <w:rPr>
          <w:rFonts w:ascii="Arial" w:hAnsi="Arial" w:cs="Arial"/>
          <w:sz w:val="22"/>
          <w:szCs w:val="22"/>
        </w:rPr>
        <w:t xml:space="preserve"> more than one sample with 3 droplets, the average concentration for all samples having three droplets </w:t>
      </w:r>
      <w:r w:rsidR="003B43D1">
        <w:rPr>
          <w:rFonts w:ascii="Arial" w:hAnsi="Arial" w:cs="Arial"/>
          <w:sz w:val="22"/>
          <w:szCs w:val="22"/>
        </w:rPr>
        <w:t>was</w:t>
      </w:r>
      <w:r w:rsidRPr="00A766A2">
        <w:rPr>
          <w:rFonts w:ascii="Arial" w:hAnsi="Arial" w:cs="Arial"/>
          <w:sz w:val="22"/>
          <w:szCs w:val="22"/>
        </w:rPr>
        <w:t xml:space="preserve"> considered. If there </w:t>
      </w:r>
      <w:r w:rsidR="003B43D1">
        <w:rPr>
          <w:rFonts w:ascii="Arial" w:hAnsi="Arial" w:cs="Arial"/>
          <w:sz w:val="22"/>
          <w:szCs w:val="22"/>
        </w:rPr>
        <w:t>were</w:t>
      </w:r>
      <w:r w:rsidRPr="00A766A2">
        <w:rPr>
          <w:rFonts w:ascii="Arial" w:hAnsi="Arial" w:cs="Arial"/>
          <w:sz w:val="22"/>
          <w:szCs w:val="22"/>
        </w:rPr>
        <w:t xml:space="preserve"> no 3-droplet samples on the plate, a copy number of 0.7 </w:t>
      </w:r>
      <w:r w:rsidR="003B43D1">
        <w:rPr>
          <w:rFonts w:ascii="Arial" w:hAnsi="Arial" w:cs="Arial"/>
          <w:sz w:val="22"/>
          <w:szCs w:val="22"/>
        </w:rPr>
        <w:t>was</w:t>
      </w:r>
      <w:r w:rsidRPr="00A766A2">
        <w:rPr>
          <w:rFonts w:ascii="Arial" w:hAnsi="Arial" w:cs="Arial"/>
          <w:sz w:val="22"/>
          <w:szCs w:val="22"/>
        </w:rPr>
        <w:t xml:space="preserve"> assumed. This copy number was derived from the number assigned to 3 droplets given 10,000 total droplets. This is the most conservative estimate. The initial LOD concentration </w:t>
      </w:r>
      <w:r w:rsidR="00391BC6">
        <w:rPr>
          <w:rFonts w:ascii="Arial" w:hAnsi="Arial" w:cs="Arial"/>
          <w:sz w:val="22"/>
          <w:szCs w:val="22"/>
        </w:rPr>
        <w:t>was</w:t>
      </w:r>
      <w:r w:rsidRPr="00A766A2">
        <w:rPr>
          <w:rFonts w:ascii="Arial" w:hAnsi="Arial" w:cs="Arial"/>
          <w:sz w:val="22"/>
          <w:szCs w:val="22"/>
        </w:rPr>
        <w:t xml:space="preserve"> then added to the limit </w:t>
      </w:r>
      <w:r w:rsidRPr="00A766A2">
        <w:rPr>
          <w:rFonts w:ascii="Arial" w:hAnsi="Arial" w:cs="Arial"/>
          <w:sz w:val="22"/>
          <w:szCs w:val="22"/>
        </w:rPr>
        <w:lastRenderedPageBreak/>
        <w:t xml:space="preserve">of blank (LOB) to obtain the final LOD concentration for the entire plate. The LOB was determined by adding the average concentration of all negative control samples on the plate to 1.6 times the standard deviation of the negative controls. </w:t>
      </w:r>
    </w:p>
    <w:p w14:paraId="215CC2A7" w14:textId="7C3BAB3B" w:rsidR="00760C68" w:rsidRPr="002D1985" w:rsidRDefault="00760C68" w:rsidP="00760C68">
      <w:pPr>
        <w:widowControl w:val="0"/>
        <w:autoSpaceDE w:val="0"/>
        <w:autoSpaceDN w:val="0"/>
        <w:adjustRightInd w:val="0"/>
        <w:spacing w:line="480" w:lineRule="auto"/>
        <w:rPr>
          <w:rFonts w:ascii="Arial" w:hAnsi="Arial" w:cs="Arial"/>
          <w:sz w:val="20"/>
          <w:szCs w:val="20"/>
        </w:rPr>
      </w:pPr>
      <w:r w:rsidRPr="002D1985">
        <w:rPr>
          <w:rFonts w:ascii="Arial" w:eastAsia="Times New Roman" w:hAnsi="Arial" w:cs="Arial"/>
          <w:b/>
          <w:sz w:val="20"/>
          <w:szCs w:val="20"/>
        </w:rPr>
        <w:t>Table S2.</w:t>
      </w:r>
      <w:r w:rsidRPr="002D1985">
        <w:rPr>
          <w:rFonts w:ascii="Arial" w:eastAsia="Times New Roman" w:hAnsi="Arial" w:cs="Arial"/>
          <w:sz w:val="20"/>
          <w:szCs w:val="20"/>
        </w:rPr>
        <w:t xml:space="preserve"> Primers and probes used for quantification of SARS-CoV-2 with RT-</w:t>
      </w:r>
      <w:proofErr w:type="spellStart"/>
      <w:r w:rsidRPr="002D1985">
        <w:rPr>
          <w:rFonts w:ascii="Arial" w:eastAsia="Times New Roman" w:hAnsi="Arial" w:cs="Arial"/>
          <w:sz w:val="20"/>
          <w:szCs w:val="20"/>
        </w:rPr>
        <w:t>ddPCR</w:t>
      </w:r>
      <w:proofErr w:type="spellEnd"/>
      <w:r w:rsidRPr="002D1985">
        <w:rPr>
          <w:rFonts w:ascii="Arial" w:eastAsia="Times New Roman" w:hAnsi="Arial" w:cs="Arial"/>
          <w:sz w:val="20"/>
          <w:szCs w:val="20"/>
        </w:rPr>
        <w:t xml:space="preserve">. </w:t>
      </w:r>
    </w:p>
    <w:tbl>
      <w:tblPr>
        <w:tblStyle w:val="TableGrid"/>
        <w:tblW w:w="9265" w:type="dxa"/>
        <w:tblLook w:val="04A0" w:firstRow="1" w:lastRow="0" w:firstColumn="1" w:lastColumn="0" w:noHBand="0" w:noVBand="1"/>
      </w:tblPr>
      <w:tblGrid>
        <w:gridCol w:w="843"/>
        <w:gridCol w:w="1852"/>
        <w:gridCol w:w="5850"/>
        <w:gridCol w:w="720"/>
      </w:tblGrid>
      <w:tr w:rsidR="00760C68" w:rsidRPr="002D1985" w14:paraId="1C726BD7" w14:textId="77777777" w:rsidTr="00E54B89">
        <w:tc>
          <w:tcPr>
            <w:tcW w:w="843" w:type="dxa"/>
            <w:shd w:val="clear" w:color="auto" w:fill="DBDBDB" w:themeFill="accent3" w:themeFillTint="66"/>
            <w:vAlign w:val="center"/>
          </w:tcPr>
          <w:p w14:paraId="7EA43D22"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Target</w:t>
            </w:r>
          </w:p>
        </w:tc>
        <w:tc>
          <w:tcPr>
            <w:tcW w:w="1852" w:type="dxa"/>
            <w:shd w:val="clear" w:color="auto" w:fill="DBDBDB" w:themeFill="accent3" w:themeFillTint="66"/>
            <w:vAlign w:val="center"/>
          </w:tcPr>
          <w:p w14:paraId="7DCA3197"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 xml:space="preserve">Primer/Probe </w:t>
            </w:r>
          </w:p>
        </w:tc>
        <w:tc>
          <w:tcPr>
            <w:tcW w:w="5850" w:type="dxa"/>
            <w:shd w:val="clear" w:color="auto" w:fill="DBDBDB" w:themeFill="accent3" w:themeFillTint="66"/>
            <w:vAlign w:val="center"/>
          </w:tcPr>
          <w:p w14:paraId="50DD71F4"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Sequence (5’-3’)</w:t>
            </w:r>
          </w:p>
        </w:tc>
        <w:tc>
          <w:tcPr>
            <w:tcW w:w="720" w:type="dxa"/>
            <w:shd w:val="clear" w:color="auto" w:fill="DBDBDB" w:themeFill="accent3" w:themeFillTint="66"/>
            <w:vAlign w:val="center"/>
          </w:tcPr>
          <w:p w14:paraId="5A698078"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Ref.</w:t>
            </w:r>
          </w:p>
        </w:tc>
      </w:tr>
      <w:tr w:rsidR="00760C68" w:rsidRPr="002D1985" w14:paraId="010E4A28" w14:textId="77777777" w:rsidTr="00E54B89">
        <w:tc>
          <w:tcPr>
            <w:tcW w:w="843" w:type="dxa"/>
            <w:vAlign w:val="center"/>
          </w:tcPr>
          <w:p w14:paraId="6C9FCE53" w14:textId="77777777" w:rsidR="00760C68" w:rsidRPr="002D1985" w:rsidRDefault="00760C68" w:rsidP="00E54B89">
            <w:pPr>
              <w:jc w:val="center"/>
              <w:rPr>
                <w:rFonts w:ascii="Arial" w:hAnsi="Arial" w:cs="Arial"/>
                <w:bCs/>
                <w:sz w:val="20"/>
                <w:szCs w:val="20"/>
              </w:rPr>
            </w:pPr>
            <w:r w:rsidRPr="002D1985">
              <w:rPr>
                <w:rFonts w:ascii="Arial" w:eastAsia="Times New Roman" w:hAnsi="Arial" w:cs="Arial"/>
                <w:sz w:val="20"/>
                <w:szCs w:val="20"/>
              </w:rPr>
              <w:t>N1</w:t>
            </w:r>
          </w:p>
        </w:tc>
        <w:tc>
          <w:tcPr>
            <w:tcW w:w="1852" w:type="dxa"/>
            <w:vAlign w:val="center"/>
          </w:tcPr>
          <w:p w14:paraId="49BB4156"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Forward Primer</w:t>
            </w:r>
          </w:p>
          <w:p w14:paraId="2FC64B66" w14:textId="77777777" w:rsidR="00760C68" w:rsidRPr="002D1985" w:rsidRDefault="00760C68" w:rsidP="00E54B89">
            <w:pPr>
              <w:rPr>
                <w:rFonts w:ascii="Arial" w:hAnsi="Arial" w:cs="Arial"/>
                <w:bCs/>
                <w:sz w:val="20"/>
                <w:szCs w:val="20"/>
              </w:rPr>
            </w:pPr>
          </w:p>
          <w:p w14:paraId="654742A6"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Reverse Primer</w:t>
            </w:r>
          </w:p>
          <w:p w14:paraId="79D4B5CA" w14:textId="77777777" w:rsidR="00760C68" w:rsidRPr="002D1985" w:rsidRDefault="00760C68" w:rsidP="00E54B89">
            <w:pPr>
              <w:rPr>
                <w:rFonts w:ascii="Arial" w:hAnsi="Arial" w:cs="Arial"/>
                <w:bCs/>
                <w:sz w:val="20"/>
                <w:szCs w:val="20"/>
              </w:rPr>
            </w:pPr>
          </w:p>
          <w:p w14:paraId="704EFE44"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Probe</w:t>
            </w:r>
          </w:p>
        </w:tc>
        <w:tc>
          <w:tcPr>
            <w:tcW w:w="5850" w:type="dxa"/>
            <w:vAlign w:val="center"/>
          </w:tcPr>
          <w:p w14:paraId="217D6885" w14:textId="77777777" w:rsidR="00760C68" w:rsidRPr="002D1985" w:rsidRDefault="00760C68" w:rsidP="00E54B89">
            <w:pPr>
              <w:rPr>
                <w:rFonts w:ascii="Arial" w:eastAsia="Times New Roman" w:hAnsi="Arial" w:cs="Arial"/>
                <w:sz w:val="20"/>
                <w:szCs w:val="20"/>
              </w:rPr>
            </w:pPr>
            <w:r w:rsidRPr="002D1985">
              <w:rPr>
                <w:rFonts w:ascii="Arial" w:eastAsia="Times New Roman" w:hAnsi="Arial" w:cs="Arial"/>
                <w:sz w:val="20"/>
                <w:szCs w:val="20"/>
              </w:rPr>
              <w:t>GACCCCAAAATCAGCGAAAT</w:t>
            </w:r>
          </w:p>
          <w:p w14:paraId="631F8CDB" w14:textId="77777777" w:rsidR="00760C68" w:rsidRPr="002D1985" w:rsidRDefault="00760C68" w:rsidP="00E54B89">
            <w:pPr>
              <w:rPr>
                <w:rFonts w:ascii="Arial" w:eastAsia="Times New Roman" w:hAnsi="Arial" w:cs="Arial"/>
                <w:sz w:val="20"/>
                <w:szCs w:val="20"/>
              </w:rPr>
            </w:pPr>
          </w:p>
          <w:p w14:paraId="4C6BA5E5" w14:textId="77777777" w:rsidR="00760C68" w:rsidRPr="002D1985" w:rsidRDefault="00760C68" w:rsidP="00E54B89">
            <w:pPr>
              <w:rPr>
                <w:rFonts w:ascii="Arial" w:eastAsia="Times New Roman" w:hAnsi="Arial" w:cs="Arial"/>
                <w:sz w:val="20"/>
                <w:szCs w:val="20"/>
              </w:rPr>
            </w:pPr>
            <w:r w:rsidRPr="002D1985">
              <w:rPr>
                <w:rFonts w:ascii="Arial" w:eastAsia="Times New Roman" w:hAnsi="Arial" w:cs="Arial"/>
                <w:sz w:val="20"/>
                <w:szCs w:val="20"/>
              </w:rPr>
              <w:t>TCTGGTTACTGCCAGTTGAATCTG</w:t>
            </w:r>
          </w:p>
          <w:p w14:paraId="58C81117" w14:textId="77777777" w:rsidR="00760C68" w:rsidRPr="002D1985" w:rsidRDefault="00760C68" w:rsidP="00E54B89">
            <w:pPr>
              <w:rPr>
                <w:rFonts w:ascii="Arial" w:eastAsia="Times New Roman" w:hAnsi="Arial" w:cs="Arial"/>
                <w:sz w:val="20"/>
                <w:szCs w:val="20"/>
              </w:rPr>
            </w:pPr>
          </w:p>
          <w:p w14:paraId="0E448377" w14:textId="77777777" w:rsidR="00760C68" w:rsidRPr="002D1985" w:rsidRDefault="00760C68" w:rsidP="00E54B89">
            <w:pPr>
              <w:rPr>
                <w:rFonts w:ascii="Arial" w:hAnsi="Arial" w:cs="Arial"/>
                <w:bCs/>
                <w:sz w:val="20"/>
                <w:szCs w:val="20"/>
              </w:rPr>
            </w:pPr>
            <w:r w:rsidRPr="002D1985">
              <w:rPr>
                <w:rFonts w:ascii="Arial" w:eastAsia="Times New Roman" w:hAnsi="Arial" w:cs="Arial"/>
                <w:sz w:val="20"/>
                <w:szCs w:val="20"/>
              </w:rPr>
              <w:t>HEX - ACCCCGCATTACGTTTGGTGGACC - BHQ-1</w:t>
            </w:r>
          </w:p>
        </w:tc>
        <w:tc>
          <w:tcPr>
            <w:tcW w:w="720" w:type="dxa"/>
            <w:vAlign w:val="center"/>
          </w:tcPr>
          <w:p w14:paraId="7574131E"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CDC</w:t>
            </w:r>
          </w:p>
        </w:tc>
      </w:tr>
      <w:tr w:rsidR="00760C68" w:rsidRPr="002D1985" w14:paraId="4C7D4442" w14:textId="77777777" w:rsidTr="00E54B89">
        <w:tc>
          <w:tcPr>
            <w:tcW w:w="843" w:type="dxa"/>
            <w:vAlign w:val="center"/>
          </w:tcPr>
          <w:p w14:paraId="1C3F9582" w14:textId="77777777" w:rsidR="00760C68" w:rsidRPr="002D1985" w:rsidRDefault="00760C68" w:rsidP="00E54B89">
            <w:pPr>
              <w:jc w:val="center"/>
              <w:rPr>
                <w:rFonts w:ascii="Arial" w:hAnsi="Arial" w:cs="Arial"/>
                <w:bCs/>
                <w:sz w:val="20"/>
                <w:szCs w:val="20"/>
              </w:rPr>
            </w:pPr>
            <w:r w:rsidRPr="002D1985">
              <w:rPr>
                <w:rFonts w:ascii="Arial" w:eastAsia="Times New Roman" w:hAnsi="Arial" w:cs="Arial"/>
                <w:sz w:val="20"/>
                <w:szCs w:val="20"/>
              </w:rPr>
              <w:t>N2</w:t>
            </w:r>
          </w:p>
        </w:tc>
        <w:tc>
          <w:tcPr>
            <w:tcW w:w="1852" w:type="dxa"/>
            <w:vAlign w:val="center"/>
          </w:tcPr>
          <w:p w14:paraId="4E575FD0"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Forward Primer</w:t>
            </w:r>
          </w:p>
          <w:p w14:paraId="09038DC3" w14:textId="77777777" w:rsidR="00760C68" w:rsidRPr="002D1985" w:rsidRDefault="00760C68" w:rsidP="00E54B89">
            <w:pPr>
              <w:rPr>
                <w:rFonts w:ascii="Arial" w:hAnsi="Arial" w:cs="Arial"/>
                <w:bCs/>
                <w:sz w:val="20"/>
                <w:szCs w:val="20"/>
              </w:rPr>
            </w:pPr>
          </w:p>
          <w:p w14:paraId="68622FE1"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Reverse Primer</w:t>
            </w:r>
          </w:p>
          <w:p w14:paraId="19D3B3DE" w14:textId="77777777" w:rsidR="00760C68" w:rsidRPr="002D1985" w:rsidRDefault="00760C68" w:rsidP="00E54B89">
            <w:pPr>
              <w:rPr>
                <w:rFonts w:ascii="Arial" w:hAnsi="Arial" w:cs="Arial"/>
                <w:bCs/>
                <w:sz w:val="20"/>
                <w:szCs w:val="20"/>
              </w:rPr>
            </w:pPr>
          </w:p>
          <w:p w14:paraId="69A7F90E"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Probe</w:t>
            </w:r>
          </w:p>
        </w:tc>
        <w:tc>
          <w:tcPr>
            <w:tcW w:w="5850" w:type="dxa"/>
          </w:tcPr>
          <w:p w14:paraId="6C0A6AC5" w14:textId="77777777" w:rsidR="00760C68" w:rsidRPr="002D1985" w:rsidRDefault="00760C68" w:rsidP="00E54B89">
            <w:pPr>
              <w:rPr>
                <w:rFonts w:ascii="Arial" w:eastAsia="Times New Roman" w:hAnsi="Arial" w:cs="Arial"/>
                <w:sz w:val="20"/>
                <w:szCs w:val="20"/>
              </w:rPr>
            </w:pPr>
            <w:r w:rsidRPr="002D1985">
              <w:rPr>
                <w:rFonts w:ascii="Arial" w:eastAsia="Times New Roman" w:hAnsi="Arial" w:cs="Arial"/>
                <w:sz w:val="20"/>
                <w:szCs w:val="20"/>
              </w:rPr>
              <w:t>TTACAAACATTGGCCGCAAA</w:t>
            </w:r>
          </w:p>
          <w:p w14:paraId="66AEFBDA" w14:textId="77777777" w:rsidR="00760C68" w:rsidRPr="002D1985" w:rsidRDefault="00760C68" w:rsidP="00E54B89">
            <w:pPr>
              <w:rPr>
                <w:rFonts w:ascii="Arial" w:eastAsia="Times New Roman" w:hAnsi="Arial" w:cs="Arial"/>
                <w:sz w:val="20"/>
                <w:szCs w:val="20"/>
              </w:rPr>
            </w:pPr>
          </w:p>
          <w:p w14:paraId="6200D6CD" w14:textId="77777777" w:rsidR="00760C68" w:rsidRPr="002D1985" w:rsidRDefault="00760C68" w:rsidP="00E54B89">
            <w:pPr>
              <w:rPr>
                <w:rFonts w:ascii="Arial" w:eastAsia="Times New Roman" w:hAnsi="Arial" w:cs="Arial"/>
                <w:sz w:val="20"/>
                <w:szCs w:val="20"/>
              </w:rPr>
            </w:pPr>
            <w:r w:rsidRPr="002D1985">
              <w:rPr>
                <w:rFonts w:ascii="Arial" w:eastAsia="Times New Roman" w:hAnsi="Arial" w:cs="Arial"/>
                <w:sz w:val="20"/>
                <w:szCs w:val="20"/>
              </w:rPr>
              <w:t>GCGCGACATTCCGAAGAA</w:t>
            </w:r>
          </w:p>
          <w:p w14:paraId="553D52EF" w14:textId="77777777" w:rsidR="00760C68" w:rsidRPr="002D1985" w:rsidRDefault="00760C68" w:rsidP="00E54B89">
            <w:pPr>
              <w:rPr>
                <w:rFonts w:ascii="Arial" w:eastAsia="Times New Roman" w:hAnsi="Arial" w:cs="Arial"/>
                <w:sz w:val="20"/>
                <w:szCs w:val="20"/>
              </w:rPr>
            </w:pPr>
          </w:p>
          <w:p w14:paraId="2CA37A36" w14:textId="77777777" w:rsidR="00760C68" w:rsidRPr="002D1985" w:rsidRDefault="00760C68" w:rsidP="00E54B89">
            <w:pPr>
              <w:pStyle w:val="Default"/>
              <w:rPr>
                <w:rFonts w:ascii="Arial" w:hAnsi="Arial" w:cs="Arial"/>
                <w:sz w:val="20"/>
                <w:szCs w:val="20"/>
              </w:rPr>
            </w:pPr>
            <w:r w:rsidRPr="002D1985">
              <w:rPr>
                <w:rFonts w:ascii="Arial" w:eastAsia="Times New Roman" w:hAnsi="Arial" w:cs="Arial"/>
                <w:sz w:val="20"/>
                <w:szCs w:val="20"/>
              </w:rPr>
              <w:t>FAM - ACAATTTGCCCCCAGCGCTTCAG - Zen, Iowa Black FQ</w:t>
            </w:r>
          </w:p>
        </w:tc>
        <w:tc>
          <w:tcPr>
            <w:tcW w:w="720" w:type="dxa"/>
            <w:vAlign w:val="center"/>
          </w:tcPr>
          <w:p w14:paraId="169425DD" w14:textId="77777777" w:rsidR="00760C68" w:rsidRPr="002D1985" w:rsidRDefault="00760C68" w:rsidP="00E54B89">
            <w:pPr>
              <w:rPr>
                <w:rFonts w:ascii="Arial" w:hAnsi="Arial" w:cs="Arial"/>
                <w:bCs/>
                <w:sz w:val="20"/>
                <w:szCs w:val="20"/>
              </w:rPr>
            </w:pPr>
            <w:r w:rsidRPr="002D1985">
              <w:rPr>
                <w:rFonts w:ascii="Arial" w:hAnsi="Arial" w:cs="Arial"/>
                <w:bCs/>
                <w:sz w:val="20"/>
                <w:szCs w:val="20"/>
              </w:rPr>
              <w:t>CDC</w:t>
            </w:r>
          </w:p>
        </w:tc>
      </w:tr>
    </w:tbl>
    <w:p w14:paraId="1A7534CC" w14:textId="246D32E7" w:rsidR="00760C68" w:rsidRPr="002D1985" w:rsidRDefault="00760C68" w:rsidP="00FF6D3F">
      <w:pPr>
        <w:spacing w:before="200"/>
        <w:jc w:val="both"/>
        <w:rPr>
          <w:rFonts w:ascii="Arial" w:hAnsi="Arial" w:cs="Arial"/>
          <w:sz w:val="20"/>
          <w:szCs w:val="20"/>
        </w:rPr>
      </w:pPr>
      <w:r w:rsidRPr="002D1985">
        <w:rPr>
          <w:rFonts w:ascii="Arial" w:hAnsi="Arial" w:cs="Arial"/>
          <w:b/>
          <w:bCs/>
          <w:sz w:val="20"/>
          <w:szCs w:val="20"/>
        </w:rPr>
        <w:t>Table S3.</w:t>
      </w:r>
      <w:r w:rsidRPr="002D1985">
        <w:rPr>
          <w:rFonts w:ascii="Arial" w:hAnsi="Arial" w:cs="Arial"/>
          <w:sz w:val="20"/>
          <w:szCs w:val="20"/>
        </w:rPr>
        <w:t xml:space="preserve"> Final concentrations of N1</w:t>
      </w:r>
      <w:r w:rsidR="00F712F6" w:rsidRPr="002D1985">
        <w:rPr>
          <w:rFonts w:ascii="Arial" w:hAnsi="Arial" w:cs="Arial"/>
          <w:sz w:val="20"/>
          <w:szCs w:val="20"/>
        </w:rPr>
        <w:t>/</w:t>
      </w:r>
      <w:r w:rsidRPr="002D1985">
        <w:rPr>
          <w:rFonts w:ascii="Arial" w:hAnsi="Arial" w:cs="Arial"/>
          <w:sz w:val="20"/>
          <w:szCs w:val="20"/>
        </w:rPr>
        <w:t xml:space="preserve">N2 Prime-Probe mix </w:t>
      </w:r>
    </w:p>
    <w:p w14:paraId="1D77258B" w14:textId="77777777" w:rsidR="00760C68" w:rsidRPr="002D1985" w:rsidRDefault="00760C68" w:rsidP="00760C68">
      <w:pPr>
        <w:jc w:val="both"/>
        <w:rPr>
          <w:rFonts w:ascii="Arial" w:hAnsi="Arial" w:cs="Arial"/>
          <w:sz w:val="20"/>
          <w:szCs w:val="20"/>
        </w:rPr>
      </w:pPr>
    </w:p>
    <w:tbl>
      <w:tblPr>
        <w:tblStyle w:val="TableGrid"/>
        <w:tblW w:w="0" w:type="auto"/>
        <w:tblLook w:val="04A0" w:firstRow="1" w:lastRow="0" w:firstColumn="1" w:lastColumn="0" w:noHBand="0" w:noVBand="1"/>
      </w:tblPr>
      <w:tblGrid>
        <w:gridCol w:w="1558"/>
        <w:gridCol w:w="1709"/>
        <w:gridCol w:w="1558"/>
        <w:gridCol w:w="1559"/>
      </w:tblGrid>
      <w:tr w:rsidR="00760C68" w:rsidRPr="002D1985" w14:paraId="0E19BFC2" w14:textId="77777777" w:rsidTr="00E54B89">
        <w:tc>
          <w:tcPr>
            <w:tcW w:w="1558" w:type="dxa"/>
            <w:shd w:val="clear" w:color="auto" w:fill="DBDBDB" w:themeFill="accent3" w:themeFillTint="66"/>
            <w:vAlign w:val="center"/>
          </w:tcPr>
          <w:p w14:paraId="7EE7F825" w14:textId="77777777" w:rsidR="00760C68" w:rsidRPr="002D1985" w:rsidRDefault="00760C68" w:rsidP="00E54B89">
            <w:pPr>
              <w:rPr>
                <w:rFonts w:ascii="Arial" w:hAnsi="Arial" w:cs="Arial"/>
                <w:sz w:val="20"/>
                <w:szCs w:val="20"/>
              </w:rPr>
            </w:pPr>
            <w:r w:rsidRPr="002D1985">
              <w:rPr>
                <w:rFonts w:ascii="Arial" w:hAnsi="Arial" w:cs="Arial"/>
                <w:sz w:val="20"/>
                <w:szCs w:val="20"/>
              </w:rPr>
              <w:t>Target</w:t>
            </w:r>
          </w:p>
        </w:tc>
        <w:tc>
          <w:tcPr>
            <w:tcW w:w="1709" w:type="dxa"/>
            <w:shd w:val="clear" w:color="auto" w:fill="DBDBDB" w:themeFill="accent3" w:themeFillTint="66"/>
            <w:vAlign w:val="center"/>
          </w:tcPr>
          <w:p w14:paraId="24279B8E"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Reagent</w:t>
            </w:r>
          </w:p>
        </w:tc>
        <w:tc>
          <w:tcPr>
            <w:tcW w:w="1558" w:type="dxa"/>
            <w:shd w:val="clear" w:color="auto" w:fill="DBDBDB" w:themeFill="accent3" w:themeFillTint="66"/>
            <w:vAlign w:val="center"/>
          </w:tcPr>
          <w:p w14:paraId="1E8750A8" w14:textId="4AF686C4" w:rsidR="00760C68" w:rsidRPr="002D1985" w:rsidRDefault="00760C68" w:rsidP="00E54B89">
            <w:pPr>
              <w:rPr>
                <w:rFonts w:ascii="Arial" w:hAnsi="Arial" w:cs="Arial"/>
                <w:sz w:val="20"/>
                <w:szCs w:val="20"/>
              </w:rPr>
            </w:pPr>
            <w:r w:rsidRPr="002D1985">
              <w:rPr>
                <w:rFonts w:ascii="Arial" w:hAnsi="Arial" w:cs="Arial"/>
                <w:color w:val="000000"/>
                <w:sz w:val="20"/>
                <w:szCs w:val="20"/>
              </w:rPr>
              <w:t>Final conc. (</w:t>
            </w:r>
            <w:r w:rsidR="003229BE" w:rsidRPr="002D1985">
              <w:rPr>
                <w:rFonts w:ascii="Arial" w:hAnsi="Arial" w:cs="Arial"/>
                <w:color w:val="000000"/>
                <w:sz w:val="20"/>
                <w:szCs w:val="20"/>
              </w:rPr>
              <w:t>µ</w:t>
            </w:r>
            <w:r w:rsidRPr="002D1985">
              <w:rPr>
                <w:rFonts w:ascii="Arial" w:hAnsi="Arial" w:cs="Arial"/>
                <w:color w:val="000000"/>
                <w:sz w:val="20"/>
                <w:szCs w:val="20"/>
              </w:rPr>
              <w:t>M)</w:t>
            </w:r>
          </w:p>
        </w:tc>
        <w:tc>
          <w:tcPr>
            <w:tcW w:w="1559" w:type="dxa"/>
            <w:shd w:val="clear" w:color="auto" w:fill="DBDBDB" w:themeFill="accent3" w:themeFillTint="66"/>
            <w:vAlign w:val="center"/>
          </w:tcPr>
          <w:p w14:paraId="482E0E1A" w14:textId="77777777" w:rsidR="00760C68" w:rsidRPr="002D1985" w:rsidRDefault="00760C68" w:rsidP="00E54B89">
            <w:pPr>
              <w:rPr>
                <w:rFonts w:ascii="Arial" w:hAnsi="Arial" w:cs="Arial"/>
                <w:sz w:val="20"/>
                <w:szCs w:val="20"/>
              </w:rPr>
            </w:pPr>
            <w:r w:rsidRPr="002D1985">
              <w:rPr>
                <w:rFonts w:ascii="Arial" w:hAnsi="Arial" w:cs="Arial"/>
                <w:sz w:val="20"/>
                <w:szCs w:val="20"/>
              </w:rPr>
              <w:t>20x conc.</w:t>
            </w:r>
          </w:p>
          <w:p w14:paraId="29DFE9D1" w14:textId="0ED7D291" w:rsidR="00760C68" w:rsidRPr="002D1985" w:rsidRDefault="00760C68" w:rsidP="00E54B89">
            <w:pPr>
              <w:rPr>
                <w:rFonts w:ascii="Arial" w:hAnsi="Arial" w:cs="Arial"/>
                <w:sz w:val="20"/>
                <w:szCs w:val="20"/>
              </w:rPr>
            </w:pPr>
            <w:r w:rsidRPr="002D1985">
              <w:rPr>
                <w:rFonts w:ascii="Arial" w:hAnsi="Arial" w:cs="Arial"/>
                <w:sz w:val="20"/>
                <w:szCs w:val="20"/>
              </w:rPr>
              <w:t>(</w:t>
            </w:r>
            <w:r w:rsidR="003229BE" w:rsidRPr="002D1985">
              <w:rPr>
                <w:rFonts w:ascii="Arial" w:hAnsi="Arial" w:cs="Arial"/>
                <w:color w:val="000000"/>
                <w:sz w:val="20"/>
                <w:szCs w:val="20"/>
              </w:rPr>
              <w:t>µ</w:t>
            </w:r>
            <w:r w:rsidRPr="002D1985">
              <w:rPr>
                <w:rFonts w:ascii="Arial" w:hAnsi="Arial" w:cs="Arial"/>
                <w:sz w:val="20"/>
                <w:szCs w:val="20"/>
              </w:rPr>
              <w:t>M)</w:t>
            </w:r>
          </w:p>
        </w:tc>
      </w:tr>
      <w:tr w:rsidR="00760C68" w:rsidRPr="002D1985" w14:paraId="571CD6B2" w14:textId="77777777" w:rsidTr="00E54B89">
        <w:tc>
          <w:tcPr>
            <w:tcW w:w="1558" w:type="dxa"/>
            <w:vMerge w:val="restart"/>
            <w:vAlign w:val="center"/>
          </w:tcPr>
          <w:p w14:paraId="0CDE3E3C" w14:textId="77777777" w:rsidR="00760C68" w:rsidRPr="002D1985" w:rsidRDefault="00760C68" w:rsidP="00E54B89">
            <w:pPr>
              <w:rPr>
                <w:rFonts w:ascii="Arial" w:hAnsi="Arial" w:cs="Arial"/>
                <w:sz w:val="20"/>
                <w:szCs w:val="20"/>
              </w:rPr>
            </w:pPr>
            <w:r w:rsidRPr="002D1985">
              <w:rPr>
                <w:rFonts w:ascii="Arial" w:hAnsi="Arial" w:cs="Arial"/>
                <w:sz w:val="20"/>
                <w:szCs w:val="20"/>
              </w:rPr>
              <w:t>N1</w:t>
            </w:r>
          </w:p>
        </w:tc>
        <w:tc>
          <w:tcPr>
            <w:tcW w:w="1709" w:type="dxa"/>
            <w:vAlign w:val="center"/>
          </w:tcPr>
          <w:p w14:paraId="45064595"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Probe</w:t>
            </w:r>
          </w:p>
        </w:tc>
        <w:tc>
          <w:tcPr>
            <w:tcW w:w="1558" w:type="dxa"/>
            <w:vAlign w:val="center"/>
          </w:tcPr>
          <w:p w14:paraId="1CA85167" w14:textId="77777777" w:rsidR="00760C68" w:rsidRPr="002D1985" w:rsidRDefault="00760C68" w:rsidP="00E54B89">
            <w:pPr>
              <w:rPr>
                <w:rFonts w:ascii="Arial" w:hAnsi="Arial" w:cs="Arial"/>
                <w:color w:val="000000"/>
                <w:sz w:val="20"/>
                <w:szCs w:val="20"/>
              </w:rPr>
            </w:pPr>
            <w:r w:rsidRPr="002D1985">
              <w:rPr>
                <w:rFonts w:ascii="Arial" w:hAnsi="Arial" w:cs="Arial"/>
                <w:color w:val="000000"/>
                <w:sz w:val="20"/>
                <w:szCs w:val="20"/>
              </w:rPr>
              <w:t>0.25</w:t>
            </w:r>
          </w:p>
        </w:tc>
        <w:tc>
          <w:tcPr>
            <w:tcW w:w="1559" w:type="dxa"/>
            <w:vAlign w:val="center"/>
          </w:tcPr>
          <w:p w14:paraId="0047A1F5" w14:textId="77777777" w:rsidR="00760C68" w:rsidRPr="002D1985" w:rsidRDefault="00760C68" w:rsidP="00E54B89">
            <w:pPr>
              <w:rPr>
                <w:rFonts w:ascii="Arial" w:hAnsi="Arial" w:cs="Arial"/>
                <w:sz w:val="20"/>
                <w:szCs w:val="20"/>
              </w:rPr>
            </w:pPr>
            <w:r w:rsidRPr="002D1985">
              <w:rPr>
                <w:rFonts w:ascii="Arial" w:hAnsi="Arial" w:cs="Arial"/>
                <w:sz w:val="20"/>
                <w:szCs w:val="20"/>
              </w:rPr>
              <w:t>5</w:t>
            </w:r>
          </w:p>
        </w:tc>
      </w:tr>
      <w:tr w:rsidR="00760C68" w:rsidRPr="002D1985" w14:paraId="6D7831C3" w14:textId="77777777" w:rsidTr="00E54B89">
        <w:tc>
          <w:tcPr>
            <w:tcW w:w="1558" w:type="dxa"/>
            <w:vMerge/>
            <w:vAlign w:val="center"/>
          </w:tcPr>
          <w:p w14:paraId="08654854" w14:textId="77777777" w:rsidR="00760C68" w:rsidRPr="002D1985" w:rsidRDefault="00760C68" w:rsidP="00E54B89">
            <w:pPr>
              <w:rPr>
                <w:rFonts w:ascii="Arial" w:hAnsi="Arial" w:cs="Arial"/>
                <w:sz w:val="20"/>
                <w:szCs w:val="20"/>
              </w:rPr>
            </w:pPr>
          </w:p>
        </w:tc>
        <w:tc>
          <w:tcPr>
            <w:tcW w:w="1709" w:type="dxa"/>
            <w:vAlign w:val="center"/>
          </w:tcPr>
          <w:p w14:paraId="30948254"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Primer F</w:t>
            </w:r>
          </w:p>
        </w:tc>
        <w:tc>
          <w:tcPr>
            <w:tcW w:w="1558" w:type="dxa"/>
            <w:vAlign w:val="center"/>
          </w:tcPr>
          <w:p w14:paraId="4C5892C0"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0.9</w:t>
            </w:r>
          </w:p>
        </w:tc>
        <w:tc>
          <w:tcPr>
            <w:tcW w:w="1559" w:type="dxa"/>
            <w:vAlign w:val="center"/>
          </w:tcPr>
          <w:p w14:paraId="7D02BF77" w14:textId="77777777" w:rsidR="00760C68" w:rsidRPr="002D1985" w:rsidRDefault="00760C68" w:rsidP="00E54B89">
            <w:pPr>
              <w:rPr>
                <w:rFonts w:ascii="Arial" w:hAnsi="Arial" w:cs="Arial"/>
                <w:sz w:val="20"/>
                <w:szCs w:val="20"/>
              </w:rPr>
            </w:pPr>
            <w:r w:rsidRPr="002D1985">
              <w:rPr>
                <w:rFonts w:ascii="Arial" w:hAnsi="Arial" w:cs="Arial"/>
                <w:sz w:val="20"/>
                <w:szCs w:val="20"/>
              </w:rPr>
              <w:t>18</w:t>
            </w:r>
          </w:p>
        </w:tc>
      </w:tr>
      <w:tr w:rsidR="00760C68" w:rsidRPr="002D1985" w14:paraId="6E9233C6" w14:textId="77777777" w:rsidTr="00E54B89">
        <w:tc>
          <w:tcPr>
            <w:tcW w:w="1558" w:type="dxa"/>
            <w:vMerge/>
            <w:vAlign w:val="center"/>
          </w:tcPr>
          <w:p w14:paraId="3719F7A8" w14:textId="77777777" w:rsidR="00760C68" w:rsidRPr="002D1985" w:rsidRDefault="00760C68" w:rsidP="00E54B89">
            <w:pPr>
              <w:rPr>
                <w:rFonts w:ascii="Arial" w:hAnsi="Arial" w:cs="Arial"/>
                <w:sz w:val="20"/>
                <w:szCs w:val="20"/>
              </w:rPr>
            </w:pPr>
          </w:p>
        </w:tc>
        <w:tc>
          <w:tcPr>
            <w:tcW w:w="1709" w:type="dxa"/>
            <w:vAlign w:val="center"/>
          </w:tcPr>
          <w:p w14:paraId="7A3EBE92"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Primer R</w:t>
            </w:r>
          </w:p>
        </w:tc>
        <w:tc>
          <w:tcPr>
            <w:tcW w:w="1558" w:type="dxa"/>
            <w:vAlign w:val="center"/>
          </w:tcPr>
          <w:p w14:paraId="5421DF5F"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0.9</w:t>
            </w:r>
          </w:p>
        </w:tc>
        <w:tc>
          <w:tcPr>
            <w:tcW w:w="1559" w:type="dxa"/>
            <w:vAlign w:val="center"/>
          </w:tcPr>
          <w:p w14:paraId="328334ED" w14:textId="77777777" w:rsidR="00760C68" w:rsidRPr="002D1985" w:rsidRDefault="00760C68" w:rsidP="00E54B89">
            <w:pPr>
              <w:rPr>
                <w:rFonts w:ascii="Arial" w:hAnsi="Arial" w:cs="Arial"/>
                <w:sz w:val="20"/>
                <w:szCs w:val="20"/>
              </w:rPr>
            </w:pPr>
            <w:r w:rsidRPr="002D1985">
              <w:rPr>
                <w:rFonts w:ascii="Arial" w:hAnsi="Arial" w:cs="Arial"/>
                <w:sz w:val="20"/>
                <w:szCs w:val="20"/>
              </w:rPr>
              <w:t>18</w:t>
            </w:r>
          </w:p>
        </w:tc>
      </w:tr>
      <w:tr w:rsidR="00760C68" w:rsidRPr="002D1985" w14:paraId="626294F7" w14:textId="77777777" w:rsidTr="00E54B89">
        <w:tc>
          <w:tcPr>
            <w:tcW w:w="1558" w:type="dxa"/>
            <w:vMerge w:val="restart"/>
            <w:vAlign w:val="center"/>
          </w:tcPr>
          <w:p w14:paraId="79D91E4C" w14:textId="77777777" w:rsidR="00760C68" w:rsidRPr="002D1985" w:rsidRDefault="00760C68" w:rsidP="00E54B89">
            <w:pPr>
              <w:rPr>
                <w:rFonts w:ascii="Arial" w:hAnsi="Arial" w:cs="Arial"/>
                <w:sz w:val="20"/>
                <w:szCs w:val="20"/>
              </w:rPr>
            </w:pPr>
            <w:r w:rsidRPr="002D1985">
              <w:rPr>
                <w:rFonts w:ascii="Arial" w:hAnsi="Arial" w:cs="Arial"/>
                <w:sz w:val="20"/>
                <w:szCs w:val="20"/>
              </w:rPr>
              <w:t>N2</w:t>
            </w:r>
          </w:p>
        </w:tc>
        <w:tc>
          <w:tcPr>
            <w:tcW w:w="1709" w:type="dxa"/>
            <w:vAlign w:val="center"/>
          </w:tcPr>
          <w:p w14:paraId="196C550E"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Probe</w:t>
            </w:r>
          </w:p>
        </w:tc>
        <w:tc>
          <w:tcPr>
            <w:tcW w:w="1558" w:type="dxa"/>
            <w:vAlign w:val="center"/>
          </w:tcPr>
          <w:p w14:paraId="6C07AEE8"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0.25</w:t>
            </w:r>
          </w:p>
        </w:tc>
        <w:tc>
          <w:tcPr>
            <w:tcW w:w="1559" w:type="dxa"/>
            <w:vAlign w:val="center"/>
          </w:tcPr>
          <w:p w14:paraId="7DCDFCA7" w14:textId="77777777" w:rsidR="00760C68" w:rsidRPr="002D1985" w:rsidRDefault="00760C68" w:rsidP="00E54B89">
            <w:pPr>
              <w:rPr>
                <w:rFonts w:ascii="Arial" w:hAnsi="Arial" w:cs="Arial"/>
                <w:sz w:val="20"/>
                <w:szCs w:val="20"/>
              </w:rPr>
            </w:pPr>
            <w:r w:rsidRPr="002D1985">
              <w:rPr>
                <w:rFonts w:ascii="Arial" w:hAnsi="Arial" w:cs="Arial"/>
                <w:sz w:val="20"/>
                <w:szCs w:val="20"/>
              </w:rPr>
              <w:t>5</w:t>
            </w:r>
          </w:p>
        </w:tc>
      </w:tr>
      <w:tr w:rsidR="00760C68" w:rsidRPr="002D1985" w14:paraId="1768ADFD" w14:textId="77777777" w:rsidTr="00E54B89">
        <w:tc>
          <w:tcPr>
            <w:tcW w:w="1558" w:type="dxa"/>
            <w:vMerge/>
            <w:vAlign w:val="center"/>
          </w:tcPr>
          <w:p w14:paraId="7AF9C322" w14:textId="77777777" w:rsidR="00760C68" w:rsidRPr="002D1985" w:rsidRDefault="00760C68" w:rsidP="00E54B89">
            <w:pPr>
              <w:rPr>
                <w:rFonts w:ascii="Arial" w:hAnsi="Arial" w:cs="Arial"/>
                <w:sz w:val="20"/>
                <w:szCs w:val="20"/>
              </w:rPr>
            </w:pPr>
          </w:p>
        </w:tc>
        <w:tc>
          <w:tcPr>
            <w:tcW w:w="1709" w:type="dxa"/>
            <w:vAlign w:val="center"/>
          </w:tcPr>
          <w:p w14:paraId="5ABFF5C6"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Primer F</w:t>
            </w:r>
          </w:p>
        </w:tc>
        <w:tc>
          <w:tcPr>
            <w:tcW w:w="1558" w:type="dxa"/>
            <w:vAlign w:val="center"/>
          </w:tcPr>
          <w:p w14:paraId="114481AD"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0.9</w:t>
            </w:r>
          </w:p>
        </w:tc>
        <w:tc>
          <w:tcPr>
            <w:tcW w:w="1559" w:type="dxa"/>
            <w:vAlign w:val="center"/>
          </w:tcPr>
          <w:p w14:paraId="0C2F8E09" w14:textId="77777777" w:rsidR="00760C68" w:rsidRPr="002D1985" w:rsidRDefault="00760C68" w:rsidP="00E54B89">
            <w:pPr>
              <w:rPr>
                <w:rFonts w:ascii="Arial" w:hAnsi="Arial" w:cs="Arial"/>
                <w:sz w:val="20"/>
                <w:szCs w:val="20"/>
              </w:rPr>
            </w:pPr>
            <w:r w:rsidRPr="002D1985">
              <w:rPr>
                <w:rFonts w:ascii="Arial" w:hAnsi="Arial" w:cs="Arial"/>
                <w:sz w:val="20"/>
                <w:szCs w:val="20"/>
              </w:rPr>
              <w:t>18</w:t>
            </w:r>
          </w:p>
        </w:tc>
      </w:tr>
      <w:tr w:rsidR="00760C68" w:rsidRPr="002D1985" w14:paraId="697C17CB" w14:textId="77777777" w:rsidTr="00E54B89">
        <w:tc>
          <w:tcPr>
            <w:tcW w:w="1558" w:type="dxa"/>
            <w:vMerge/>
            <w:vAlign w:val="center"/>
          </w:tcPr>
          <w:p w14:paraId="25E777A9" w14:textId="77777777" w:rsidR="00760C68" w:rsidRPr="002D1985" w:rsidRDefault="00760C68" w:rsidP="00E54B89">
            <w:pPr>
              <w:rPr>
                <w:rFonts w:ascii="Arial" w:hAnsi="Arial" w:cs="Arial"/>
                <w:sz w:val="20"/>
                <w:szCs w:val="20"/>
              </w:rPr>
            </w:pPr>
          </w:p>
        </w:tc>
        <w:tc>
          <w:tcPr>
            <w:tcW w:w="1709" w:type="dxa"/>
            <w:vAlign w:val="center"/>
          </w:tcPr>
          <w:p w14:paraId="3BE66370"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Primer R</w:t>
            </w:r>
          </w:p>
        </w:tc>
        <w:tc>
          <w:tcPr>
            <w:tcW w:w="1558" w:type="dxa"/>
            <w:vAlign w:val="center"/>
          </w:tcPr>
          <w:p w14:paraId="10819FC0" w14:textId="77777777" w:rsidR="00760C68" w:rsidRPr="002D1985" w:rsidRDefault="00760C68" w:rsidP="00E54B89">
            <w:pPr>
              <w:rPr>
                <w:rFonts w:ascii="Arial" w:hAnsi="Arial" w:cs="Arial"/>
                <w:sz w:val="20"/>
                <w:szCs w:val="20"/>
              </w:rPr>
            </w:pPr>
            <w:r w:rsidRPr="002D1985">
              <w:rPr>
                <w:rFonts w:ascii="Arial" w:hAnsi="Arial" w:cs="Arial"/>
                <w:color w:val="000000"/>
                <w:sz w:val="20"/>
                <w:szCs w:val="20"/>
              </w:rPr>
              <w:t>0.9</w:t>
            </w:r>
          </w:p>
        </w:tc>
        <w:tc>
          <w:tcPr>
            <w:tcW w:w="1559" w:type="dxa"/>
            <w:vAlign w:val="center"/>
          </w:tcPr>
          <w:p w14:paraId="57DA36FB" w14:textId="77777777" w:rsidR="00760C68" w:rsidRPr="002D1985" w:rsidRDefault="00760C68" w:rsidP="00E54B89">
            <w:pPr>
              <w:rPr>
                <w:rFonts w:ascii="Arial" w:hAnsi="Arial" w:cs="Arial"/>
                <w:sz w:val="20"/>
                <w:szCs w:val="20"/>
              </w:rPr>
            </w:pPr>
            <w:r w:rsidRPr="002D1985">
              <w:rPr>
                <w:rFonts w:ascii="Arial" w:hAnsi="Arial" w:cs="Arial"/>
                <w:sz w:val="20"/>
                <w:szCs w:val="20"/>
              </w:rPr>
              <w:t>18</w:t>
            </w:r>
          </w:p>
        </w:tc>
      </w:tr>
    </w:tbl>
    <w:p w14:paraId="07918504" w14:textId="77777777" w:rsidR="002D1985" w:rsidRDefault="002D1985" w:rsidP="00937F1E">
      <w:pPr>
        <w:jc w:val="both"/>
        <w:rPr>
          <w:rFonts w:ascii="Arial" w:hAnsi="Arial" w:cs="Arial"/>
          <w:b/>
          <w:bCs/>
          <w:sz w:val="20"/>
          <w:szCs w:val="20"/>
        </w:rPr>
      </w:pPr>
    </w:p>
    <w:p w14:paraId="4B1EB033" w14:textId="43B4BBB2" w:rsidR="00937F1E" w:rsidRPr="002D1985" w:rsidRDefault="00937F1E" w:rsidP="00937F1E">
      <w:pPr>
        <w:jc w:val="both"/>
        <w:rPr>
          <w:rFonts w:ascii="Arial" w:hAnsi="Arial" w:cs="Arial"/>
          <w:sz w:val="20"/>
          <w:szCs w:val="20"/>
        </w:rPr>
      </w:pPr>
      <w:r w:rsidRPr="002D1985">
        <w:rPr>
          <w:rFonts w:ascii="Arial" w:hAnsi="Arial" w:cs="Arial"/>
          <w:b/>
          <w:bCs/>
          <w:sz w:val="20"/>
          <w:szCs w:val="20"/>
        </w:rPr>
        <w:t>Table S4.</w:t>
      </w:r>
      <w:r w:rsidRPr="002D1985">
        <w:rPr>
          <w:rFonts w:ascii="Arial" w:hAnsi="Arial" w:cs="Arial"/>
          <w:sz w:val="20"/>
          <w:szCs w:val="20"/>
        </w:rPr>
        <w:t xml:space="preserve"> Reaction composition for SARS-CoV-2 N1/N2 RT-</w:t>
      </w:r>
      <w:proofErr w:type="spellStart"/>
      <w:r w:rsidRPr="002D1985">
        <w:rPr>
          <w:rFonts w:ascii="Arial" w:hAnsi="Arial" w:cs="Arial"/>
          <w:sz w:val="20"/>
          <w:szCs w:val="20"/>
        </w:rPr>
        <w:t>ddPCR</w:t>
      </w:r>
      <w:proofErr w:type="spellEnd"/>
      <w:r w:rsidRPr="002D1985">
        <w:rPr>
          <w:rFonts w:ascii="Arial" w:hAnsi="Arial" w:cs="Arial"/>
          <w:sz w:val="20"/>
          <w:szCs w:val="20"/>
        </w:rPr>
        <w:t xml:space="preserve"> assay.</w:t>
      </w:r>
    </w:p>
    <w:p w14:paraId="735A69F2" w14:textId="77777777" w:rsidR="00937F1E" w:rsidRPr="002D1985" w:rsidRDefault="00937F1E" w:rsidP="00937F1E">
      <w:pPr>
        <w:jc w:val="both"/>
        <w:rPr>
          <w:rFonts w:ascii="Arial" w:hAnsi="Arial" w:cs="Arial"/>
          <w:sz w:val="20"/>
          <w:szCs w:val="20"/>
        </w:rPr>
      </w:pPr>
      <w:r w:rsidRPr="002D1985">
        <w:rPr>
          <w:rFonts w:ascii="Arial" w:hAnsi="Arial" w:cs="Arial"/>
          <w:sz w:val="20"/>
          <w:szCs w:val="20"/>
        </w:rPr>
        <w:t xml:space="preserve">  </w:t>
      </w:r>
    </w:p>
    <w:tbl>
      <w:tblPr>
        <w:tblStyle w:val="TableGrid"/>
        <w:tblW w:w="0" w:type="auto"/>
        <w:tblLayout w:type="fixed"/>
        <w:tblLook w:val="0000" w:firstRow="0" w:lastRow="0" w:firstColumn="0" w:lastColumn="0" w:noHBand="0" w:noVBand="0"/>
      </w:tblPr>
      <w:tblGrid>
        <w:gridCol w:w="3055"/>
        <w:gridCol w:w="990"/>
        <w:gridCol w:w="1620"/>
      </w:tblGrid>
      <w:tr w:rsidR="00F712F6" w:rsidRPr="002D1985" w14:paraId="3A87490D" w14:textId="77777777" w:rsidTr="002D1985">
        <w:trPr>
          <w:trHeight w:val="273"/>
        </w:trPr>
        <w:tc>
          <w:tcPr>
            <w:tcW w:w="3055" w:type="dxa"/>
            <w:shd w:val="clear" w:color="auto" w:fill="D0CECE" w:themeFill="background2" w:themeFillShade="E6"/>
          </w:tcPr>
          <w:p w14:paraId="6E9F53D6"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Component </w:t>
            </w:r>
          </w:p>
        </w:tc>
        <w:tc>
          <w:tcPr>
            <w:tcW w:w="990" w:type="dxa"/>
            <w:shd w:val="clear" w:color="auto" w:fill="D0CECE" w:themeFill="background2" w:themeFillShade="E6"/>
          </w:tcPr>
          <w:p w14:paraId="71601A5F" w14:textId="66CD922A"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Volume (</w:t>
            </w:r>
            <w:r w:rsidR="003229BE" w:rsidRPr="002D1985">
              <w:rPr>
                <w:rFonts w:ascii="Arial" w:hAnsi="Arial" w:cs="Arial"/>
                <w:color w:val="000000"/>
                <w:sz w:val="20"/>
                <w:szCs w:val="20"/>
              </w:rPr>
              <w:t>µ</w:t>
            </w:r>
            <w:r w:rsidRPr="002D1985">
              <w:rPr>
                <w:rFonts w:ascii="Arial" w:hAnsi="Arial" w:cs="Arial"/>
                <w:color w:val="000000"/>
                <w:sz w:val="20"/>
                <w:szCs w:val="20"/>
              </w:rPr>
              <w:t xml:space="preserve">L) </w:t>
            </w:r>
          </w:p>
        </w:tc>
        <w:tc>
          <w:tcPr>
            <w:tcW w:w="1620" w:type="dxa"/>
            <w:shd w:val="clear" w:color="auto" w:fill="D0CECE" w:themeFill="background2" w:themeFillShade="E6"/>
          </w:tcPr>
          <w:p w14:paraId="0EE0A26E"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Concentration</w:t>
            </w:r>
          </w:p>
        </w:tc>
      </w:tr>
      <w:tr w:rsidR="00937F1E" w:rsidRPr="002D1985" w14:paraId="002C1324" w14:textId="77777777" w:rsidTr="002D1985">
        <w:trPr>
          <w:trHeight w:val="75"/>
        </w:trPr>
        <w:tc>
          <w:tcPr>
            <w:tcW w:w="3055" w:type="dxa"/>
          </w:tcPr>
          <w:p w14:paraId="2DAADF5C"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One-Step RT-</w:t>
            </w:r>
            <w:proofErr w:type="spellStart"/>
            <w:r w:rsidRPr="002D1985">
              <w:rPr>
                <w:rFonts w:ascii="Arial" w:hAnsi="Arial" w:cs="Arial"/>
                <w:color w:val="000000"/>
                <w:sz w:val="20"/>
                <w:szCs w:val="20"/>
              </w:rPr>
              <w:t>ddPCR</w:t>
            </w:r>
            <w:proofErr w:type="spellEnd"/>
            <w:r w:rsidRPr="002D1985">
              <w:rPr>
                <w:rFonts w:ascii="Arial" w:hAnsi="Arial" w:cs="Arial"/>
                <w:color w:val="000000"/>
                <w:sz w:val="20"/>
                <w:szCs w:val="20"/>
              </w:rPr>
              <w:t xml:space="preserve"> </w:t>
            </w:r>
            <w:proofErr w:type="spellStart"/>
            <w:r w:rsidRPr="002D1985">
              <w:rPr>
                <w:rFonts w:ascii="Arial" w:hAnsi="Arial" w:cs="Arial"/>
                <w:color w:val="000000"/>
                <w:sz w:val="20"/>
                <w:szCs w:val="20"/>
              </w:rPr>
              <w:t>Supermix</w:t>
            </w:r>
            <w:proofErr w:type="spellEnd"/>
            <w:r w:rsidRPr="002D1985">
              <w:rPr>
                <w:rFonts w:ascii="Arial" w:hAnsi="Arial" w:cs="Arial"/>
                <w:color w:val="000000"/>
                <w:sz w:val="20"/>
                <w:szCs w:val="20"/>
              </w:rPr>
              <w:t xml:space="preserve"> </w:t>
            </w:r>
          </w:p>
        </w:tc>
        <w:tc>
          <w:tcPr>
            <w:tcW w:w="990" w:type="dxa"/>
          </w:tcPr>
          <w:p w14:paraId="0F47A5D1"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5.5 </w:t>
            </w:r>
          </w:p>
        </w:tc>
        <w:tc>
          <w:tcPr>
            <w:tcW w:w="1620" w:type="dxa"/>
          </w:tcPr>
          <w:p w14:paraId="4AB0EACA"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1x</w:t>
            </w:r>
          </w:p>
        </w:tc>
      </w:tr>
      <w:tr w:rsidR="00937F1E" w:rsidRPr="002D1985" w14:paraId="45631B08" w14:textId="77777777" w:rsidTr="002D1985">
        <w:trPr>
          <w:trHeight w:val="75"/>
        </w:trPr>
        <w:tc>
          <w:tcPr>
            <w:tcW w:w="3055" w:type="dxa"/>
          </w:tcPr>
          <w:p w14:paraId="35E6F1B1" w14:textId="1EEC7E58"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Reverse Transcriptase</w:t>
            </w:r>
            <w:r w:rsidR="004C2683" w:rsidRPr="002D1985">
              <w:rPr>
                <w:rFonts w:ascii="Arial" w:hAnsi="Arial" w:cs="Arial"/>
                <w:color w:val="000000"/>
                <w:sz w:val="20"/>
                <w:szCs w:val="20"/>
              </w:rPr>
              <w:t xml:space="preserve"> (10x)</w:t>
            </w:r>
            <w:r w:rsidRPr="002D1985">
              <w:rPr>
                <w:rFonts w:ascii="Arial" w:hAnsi="Arial" w:cs="Arial"/>
                <w:color w:val="000000"/>
                <w:sz w:val="20"/>
                <w:szCs w:val="20"/>
              </w:rPr>
              <w:t xml:space="preserve"> </w:t>
            </w:r>
          </w:p>
        </w:tc>
        <w:tc>
          <w:tcPr>
            <w:tcW w:w="990" w:type="dxa"/>
          </w:tcPr>
          <w:p w14:paraId="77D2F42E"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2.2</w:t>
            </w:r>
          </w:p>
        </w:tc>
        <w:tc>
          <w:tcPr>
            <w:tcW w:w="1620" w:type="dxa"/>
          </w:tcPr>
          <w:p w14:paraId="72EE91FA" w14:textId="77777777" w:rsidR="00937F1E" w:rsidRPr="002D1985" w:rsidRDefault="00937F1E" w:rsidP="00E54B89">
            <w:pPr>
              <w:autoSpaceDE w:val="0"/>
              <w:autoSpaceDN w:val="0"/>
              <w:adjustRightInd w:val="0"/>
              <w:rPr>
                <w:rFonts w:ascii="Arial" w:hAnsi="Arial" w:cs="Arial"/>
                <w:color w:val="000000"/>
                <w:sz w:val="20"/>
                <w:szCs w:val="20"/>
              </w:rPr>
            </w:pPr>
          </w:p>
        </w:tc>
      </w:tr>
      <w:tr w:rsidR="00937F1E" w:rsidRPr="002D1985" w14:paraId="256A7D86" w14:textId="77777777" w:rsidTr="002D1985">
        <w:trPr>
          <w:trHeight w:val="75"/>
        </w:trPr>
        <w:tc>
          <w:tcPr>
            <w:tcW w:w="3055" w:type="dxa"/>
          </w:tcPr>
          <w:p w14:paraId="0610DB73"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300 mM DTT </w:t>
            </w:r>
          </w:p>
        </w:tc>
        <w:tc>
          <w:tcPr>
            <w:tcW w:w="990" w:type="dxa"/>
          </w:tcPr>
          <w:p w14:paraId="4FBF8093"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1.1 </w:t>
            </w:r>
          </w:p>
        </w:tc>
        <w:tc>
          <w:tcPr>
            <w:tcW w:w="1620" w:type="dxa"/>
          </w:tcPr>
          <w:p w14:paraId="00B47148" w14:textId="77777777" w:rsidR="00937F1E" w:rsidRPr="002D1985" w:rsidRDefault="00937F1E" w:rsidP="00E54B89">
            <w:pPr>
              <w:autoSpaceDE w:val="0"/>
              <w:autoSpaceDN w:val="0"/>
              <w:adjustRightInd w:val="0"/>
              <w:rPr>
                <w:rFonts w:ascii="Arial" w:hAnsi="Arial" w:cs="Arial"/>
                <w:color w:val="000000"/>
                <w:sz w:val="20"/>
                <w:szCs w:val="20"/>
              </w:rPr>
            </w:pPr>
          </w:p>
        </w:tc>
      </w:tr>
      <w:tr w:rsidR="00937F1E" w:rsidRPr="002D1985" w14:paraId="769BFB19" w14:textId="77777777" w:rsidTr="002D1985">
        <w:trPr>
          <w:trHeight w:val="75"/>
        </w:trPr>
        <w:tc>
          <w:tcPr>
            <w:tcW w:w="3055" w:type="dxa"/>
          </w:tcPr>
          <w:p w14:paraId="015E3129" w14:textId="043AD890"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N1</w:t>
            </w:r>
            <w:r w:rsidR="00F712F6" w:rsidRPr="002D1985">
              <w:rPr>
                <w:rFonts w:ascii="Arial" w:hAnsi="Arial" w:cs="Arial"/>
                <w:color w:val="000000"/>
                <w:sz w:val="20"/>
                <w:szCs w:val="20"/>
              </w:rPr>
              <w:t>/N2</w:t>
            </w:r>
            <w:r w:rsidRPr="002D1985">
              <w:rPr>
                <w:rFonts w:ascii="Arial" w:hAnsi="Arial" w:cs="Arial"/>
                <w:color w:val="000000"/>
                <w:sz w:val="20"/>
                <w:szCs w:val="20"/>
              </w:rPr>
              <w:t xml:space="preserve"> Primer-Probe mix*</w:t>
            </w:r>
          </w:p>
        </w:tc>
        <w:tc>
          <w:tcPr>
            <w:tcW w:w="990" w:type="dxa"/>
          </w:tcPr>
          <w:p w14:paraId="1590A8B5"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1.1 </w:t>
            </w:r>
          </w:p>
        </w:tc>
        <w:tc>
          <w:tcPr>
            <w:tcW w:w="1620" w:type="dxa"/>
          </w:tcPr>
          <w:p w14:paraId="69A4E96D"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1x</w:t>
            </w:r>
          </w:p>
        </w:tc>
      </w:tr>
      <w:tr w:rsidR="00937F1E" w:rsidRPr="002D1985" w14:paraId="0AE43D98" w14:textId="77777777" w:rsidTr="002D1985">
        <w:trPr>
          <w:trHeight w:val="75"/>
        </w:trPr>
        <w:tc>
          <w:tcPr>
            <w:tcW w:w="3055" w:type="dxa"/>
          </w:tcPr>
          <w:p w14:paraId="647F1C8F"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RNase/DNase free water </w:t>
            </w:r>
          </w:p>
        </w:tc>
        <w:tc>
          <w:tcPr>
            <w:tcW w:w="990" w:type="dxa"/>
          </w:tcPr>
          <w:p w14:paraId="7B779966" w14:textId="32023450" w:rsidR="00937F1E" w:rsidRPr="002D1985" w:rsidRDefault="004C2683"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2.1</w:t>
            </w:r>
          </w:p>
        </w:tc>
        <w:tc>
          <w:tcPr>
            <w:tcW w:w="1620" w:type="dxa"/>
          </w:tcPr>
          <w:p w14:paraId="3644DD22" w14:textId="77777777" w:rsidR="00937F1E" w:rsidRPr="002D1985" w:rsidRDefault="00937F1E" w:rsidP="00E54B89">
            <w:pPr>
              <w:autoSpaceDE w:val="0"/>
              <w:autoSpaceDN w:val="0"/>
              <w:adjustRightInd w:val="0"/>
              <w:rPr>
                <w:rFonts w:ascii="Arial" w:hAnsi="Arial" w:cs="Arial"/>
                <w:color w:val="000000"/>
                <w:sz w:val="20"/>
                <w:szCs w:val="20"/>
              </w:rPr>
            </w:pPr>
          </w:p>
        </w:tc>
      </w:tr>
      <w:tr w:rsidR="00937F1E" w:rsidRPr="002D1985" w14:paraId="43372461" w14:textId="77777777" w:rsidTr="002D1985">
        <w:trPr>
          <w:trHeight w:val="75"/>
        </w:trPr>
        <w:tc>
          <w:tcPr>
            <w:tcW w:w="3055" w:type="dxa"/>
          </w:tcPr>
          <w:p w14:paraId="711B9455"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RNA template</w:t>
            </w:r>
          </w:p>
        </w:tc>
        <w:tc>
          <w:tcPr>
            <w:tcW w:w="990" w:type="dxa"/>
          </w:tcPr>
          <w:p w14:paraId="4A166FD9" w14:textId="77777777" w:rsidR="00937F1E" w:rsidRPr="002D1985" w:rsidRDefault="00937F1E"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10</w:t>
            </w:r>
          </w:p>
        </w:tc>
        <w:tc>
          <w:tcPr>
            <w:tcW w:w="1620" w:type="dxa"/>
          </w:tcPr>
          <w:p w14:paraId="59CDB21F" w14:textId="77777777" w:rsidR="00937F1E" w:rsidRPr="002D1985" w:rsidRDefault="00937F1E" w:rsidP="00E54B89">
            <w:pPr>
              <w:autoSpaceDE w:val="0"/>
              <w:autoSpaceDN w:val="0"/>
              <w:adjustRightInd w:val="0"/>
              <w:rPr>
                <w:rFonts w:ascii="Arial" w:hAnsi="Arial" w:cs="Arial"/>
                <w:color w:val="000000"/>
                <w:sz w:val="20"/>
                <w:szCs w:val="20"/>
              </w:rPr>
            </w:pPr>
          </w:p>
        </w:tc>
      </w:tr>
    </w:tbl>
    <w:p w14:paraId="39608B15" w14:textId="22DE7044" w:rsidR="00DC2AA3" w:rsidRPr="00FF6D3F" w:rsidRDefault="00937F1E" w:rsidP="00FF6D3F">
      <w:pPr>
        <w:jc w:val="both"/>
        <w:rPr>
          <w:rFonts w:ascii="Arial" w:hAnsi="Arial" w:cs="Arial"/>
          <w:sz w:val="20"/>
          <w:szCs w:val="20"/>
        </w:rPr>
      </w:pPr>
      <w:r w:rsidRPr="002D1985">
        <w:rPr>
          <w:rFonts w:ascii="Arial" w:hAnsi="Arial" w:cs="Arial"/>
          <w:sz w:val="20"/>
          <w:szCs w:val="20"/>
        </w:rPr>
        <w:t xml:space="preserve">*Volume represents 1x of the 20x concentration. </w:t>
      </w:r>
    </w:p>
    <w:p w14:paraId="6BFFEC38" w14:textId="74A8ACC3" w:rsidR="00760C68" w:rsidRPr="002D1985" w:rsidRDefault="00760C68" w:rsidP="00FF6D3F">
      <w:pPr>
        <w:widowControl w:val="0"/>
        <w:autoSpaceDE w:val="0"/>
        <w:autoSpaceDN w:val="0"/>
        <w:adjustRightInd w:val="0"/>
        <w:spacing w:before="200" w:line="480" w:lineRule="auto"/>
        <w:jc w:val="both"/>
        <w:rPr>
          <w:rFonts w:ascii="Arial" w:hAnsi="Arial" w:cs="Arial"/>
          <w:sz w:val="20"/>
          <w:szCs w:val="20"/>
        </w:rPr>
      </w:pPr>
      <w:r w:rsidRPr="002D1985">
        <w:rPr>
          <w:rFonts w:ascii="Arial" w:hAnsi="Arial" w:cs="Arial"/>
          <w:b/>
          <w:bCs/>
          <w:sz w:val="20"/>
          <w:szCs w:val="20"/>
        </w:rPr>
        <w:t>Table S</w:t>
      </w:r>
      <w:r w:rsidR="00BD5477" w:rsidRPr="002D1985">
        <w:rPr>
          <w:rFonts w:ascii="Arial" w:hAnsi="Arial" w:cs="Arial"/>
          <w:b/>
          <w:bCs/>
          <w:sz w:val="20"/>
          <w:szCs w:val="20"/>
        </w:rPr>
        <w:t>5</w:t>
      </w:r>
      <w:r w:rsidRPr="002D1985">
        <w:rPr>
          <w:rFonts w:ascii="Arial" w:hAnsi="Arial" w:cs="Arial"/>
          <w:b/>
          <w:bCs/>
          <w:sz w:val="20"/>
          <w:szCs w:val="20"/>
        </w:rPr>
        <w:t>.</w:t>
      </w:r>
      <w:r w:rsidRPr="002D1985">
        <w:rPr>
          <w:rFonts w:ascii="Arial" w:hAnsi="Arial" w:cs="Arial"/>
          <w:sz w:val="20"/>
          <w:szCs w:val="20"/>
        </w:rPr>
        <w:t xml:space="preserve"> Thermal cycling conditions </w:t>
      </w:r>
      <w:r w:rsidR="00937F1E" w:rsidRPr="002D1985">
        <w:rPr>
          <w:rFonts w:ascii="Arial" w:hAnsi="Arial" w:cs="Arial"/>
          <w:sz w:val="20"/>
          <w:szCs w:val="20"/>
        </w:rPr>
        <w:t xml:space="preserve">for </w:t>
      </w:r>
      <w:r w:rsidRPr="002D1985">
        <w:rPr>
          <w:rFonts w:ascii="Arial" w:hAnsi="Arial" w:cs="Arial"/>
          <w:sz w:val="20"/>
          <w:szCs w:val="20"/>
        </w:rPr>
        <w:t>SARS-CoV-2 one-step RT-</w:t>
      </w:r>
      <w:proofErr w:type="spellStart"/>
      <w:r w:rsidRPr="002D1985">
        <w:rPr>
          <w:rFonts w:ascii="Arial" w:hAnsi="Arial" w:cs="Arial"/>
          <w:sz w:val="20"/>
          <w:szCs w:val="20"/>
        </w:rPr>
        <w:t>ddPCR</w:t>
      </w:r>
      <w:proofErr w:type="spellEnd"/>
      <w:r w:rsidRPr="002D1985">
        <w:rPr>
          <w:rFonts w:ascii="Arial" w:hAnsi="Arial" w:cs="Arial"/>
          <w:sz w:val="20"/>
          <w:szCs w:val="20"/>
        </w:rPr>
        <w:t xml:space="preserve"> assay.   </w:t>
      </w:r>
    </w:p>
    <w:tbl>
      <w:tblPr>
        <w:tblStyle w:val="TableGrid"/>
        <w:tblW w:w="0" w:type="auto"/>
        <w:tblLayout w:type="fixed"/>
        <w:tblLook w:val="0000" w:firstRow="0" w:lastRow="0" w:firstColumn="0" w:lastColumn="0" w:noHBand="0" w:noVBand="0"/>
      </w:tblPr>
      <w:tblGrid>
        <w:gridCol w:w="2425"/>
        <w:gridCol w:w="1530"/>
        <w:gridCol w:w="1080"/>
        <w:gridCol w:w="1350"/>
      </w:tblGrid>
      <w:tr w:rsidR="00760C68" w:rsidRPr="002D1985" w14:paraId="0978452D" w14:textId="77777777" w:rsidTr="00E54B89">
        <w:trPr>
          <w:trHeight w:val="175"/>
        </w:trPr>
        <w:tc>
          <w:tcPr>
            <w:tcW w:w="2425" w:type="dxa"/>
            <w:shd w:val="clear" w:color="auto" w:fill="D0CECE" w:themeFill="background2" w:themeFillShade="E6"/>
          </w:tcPr>
          <w:p w14:paraId="54160340"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Cycling Step </w:t>
            </w:r>
          </w:p>
        </w:tc>
        <w:tc>
          <w:tcPr>
            <w:tcW w:w="1530" w:type="dxa"/>
            <w:shd w:val="clear" w:color="auto" w:fill="D0CECE" w:themeFill="background2" w:themeFillShade="E6"/>
          </w:tcPr>
          <w:p w14:paraId="6B878AA2"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Temperature </w:t>
            </w:r>
          </w:p>
          <w:p w14:paraId="49DE67A1"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°C </w:t>
            </w:r>
          </w:p>
        </w:tc>
        <w:tc>
          <w:tcPr>
            <w:tcW w:w="1080" w:type="dxa"/>
            <w:shd w:val="clear" w:color="auto" w:fill="D0CECE" w:themeFill="background2" w:themeFillShade="E6"/>
          </w:tcPr>
          <w:p w14:paraId="743A7236"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Time </w:t>
            </w:r>
          </w:p>
        </w:tc>
        <w:tc>
          <w:tcPr>
            <w:tcW w:w="1350" w:type="dxa"/>
            <w:shd w:val="clear" w:color="auto" w:fill="D0CECE" w:themeFill="background2" w:themeFillShade="E6"/>
          </w:tcPr>
          <w:p w14:paraId="013C82F3"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Number of Cycles </w:t>
            </w:r>
          </w:p>
        </w:tc>
      </w:tr>
      <w:tr w:rsidR="00760C68" w:rsidRPr="002D1985" w14:paraId="76B969F3" w14:textId="77777777" w:rsidTr="00E54B89">
        <w:trPr>
          <w:trHeight w:val="75"/>
        </w:trPr>
        <w:tc>
          <w:tcPr>
            <w:tcW w:w="2425" w:type="dxa"/>
          </w:tcPr>
          <w:p w14:paraId="660278DB"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Reverse Transcription </w:t>
            </w:r>
          </w:p>
        </w:tc>
        <w:tc>
          <w:tcPr>
            <w:tcW w:w="1530" w:type="dxa"/>
          </w:tcPr>
          <w:p w14:paraId="07E36708"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50 </w:t>
            </w:r>
          </w:p>
        </w:tc>
        <w:tc>
          <w:tcPr>
            <w:tcW w:w="1080" w:type="dxa"/>
          </w:tcPr>
          <w:p w14:paraId="39F44445"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60 min </w:t>
            </w:r>
          </w:p>
        </w:tc>
        <w:tc>
          <w:tcPr>
            <w:tcW w:w="1350" w:type="dxa"/>
          </w:tcPr>
          <w:p w14:paraId="6AEBE4E7" w14:textId="77777777" w:rsidR="00760C68" w:rsidRPr="002D1985" w:rsidRDefault="00760C68" w:rsidP="00E54B89">
            <w:pPr>
              <w:autoSpaceDE w:val="0"/>
              <w:autoSpaceDN w:val="0"/>
              <w:adjustRightInd w:val="0"/>
              <w:rPr>
                <w:rFonts w:ascii="Arial" w:hAnsi="Arial" w:cs="Arial"/>
                <w:color w:val="000000"/>
                <w:sz w:val="20"/>
                <w:szCs w:val="20"/>
              </w:rPr>
            </w:pPr>
          </w:p>
        </w:tc>
      </w:tr>
      <w:tr w:rsidR="00760C68" w:rsidRPr="002D1985" w14:paraId="23EEE1D9" w14:textId="77777777" w:rsidTr="00E54B89">
        <w:trPr>
          <w:trHeight w:val="75"/>
        </w:trPr>
        <w:tc>
          <w:tcPr>
            <w:tcW w:w="2425" w:type="dxa"/>
          </w:tcPr>
          <w:p w14:paraId="42228F2E"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Enzyme activation </w:t>
            </w:r>
          </w:p>
        </w:tc>
        <w:tc>
          <w:tcPr>
            <w:tcW w:w="1530" w:type="dxa"/>
          </w:tcPr>
          <w:p w14:paraId="42DBB3F3"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95 </w:t>
            </w:r>
          </w:p>
        </w:tc>
        <w:tc>
          <w:tcPr>
            <w:tcW w:w="1080" w:type="dxa"/>
          </w:tcPr>
          <w:p w14:paraId="01933BC3"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10 min </w:t>
            </w:r>
          </w:p>
        </w:tc>
        <w:tc>
          <w:tcPr>
            <w:tcW w:w="1350" w:type="dxa"/>
          </w:tcPr>
          <w:p w14:paraId="08684A16" w14:textId="77777777" w:rsidR="00760C68" w:rsidRPr="002D1985" w:rsidRDefault="00760C68" w:rsidP="00E54B89">
            <w:pPr>
              <w:autoSpaceDE w:val="0"/>
              <w:autoSpaceDN w:val="0"/>
              <w:adjustRightInd w:val="0"/>
              <w:rPr>
                <w:rFonts w:ascii="Arial" w:hAnsi="Arial" w:cs="Arial"/>
                <w:color w:val="000000"/>
                <w:sz w:val="20"/>
                <w:szCs w:val="20"/>
              </w:rPr>
            </w:pPr>
          </w:p>
        </w:tc>
      </w:tr>
      <w:tr w:rsidR="00760C68" w:rsidRPr="002D1985" w14:paraId="2A1742BC" w14:textId="77777777" w:rsidTr="00E54B89">
        <w:trPr>
          <w:trHeight w:val="148"/>
        </w:trPr>
        <w:tc>
          <w:tcPr>
            <w:tcW w:w="2425" w:type="dxa"/>
          </w:tcPr>
          <w:p w14:paraId="1E5AF51F"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Denaturation </w:t>
            </w:r>
          </w:p>
        </w:tc>
        <w:tc>
          <w:tcPr>
            <w:tcW w:w="1530" w:type="dxa"/>
          </w:tcPr>
          <w:p w14:paraId="227A79B2"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95</w:t>
            </w:r>
          </w:p>
        </w:tc>
        <w:tc>
          <w:tcPr>
            <w:tcW w:w="1080" w:type="dxa"/>
          </w:tcPr>
          <w:p w14:paraId="4F9B722D"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30 sec </w:t>
            </w:r>
          </w:p>
        </w:tc>
        <w:tc>
          <w:tcPr>
            <w:tcW w:w="1350" w:type="dxa"/>
            <w:vMerge w:val="restart"/>
          </w:tcPr>
          <w:p w14:paraId="1977F5A4"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40</w:t>
            </w:r>
          </w:p>
        </w:tc>
      </w:tr>
      <w:tr w:rsidR="00760C68" w:rsidRPr="002D1985" w14:paraId="60FB639B" w14:textId="77777777" w:rsidTr="00E54B89">
        <w:trPr>
          <w:trHeight w:val="75"/>
        </w:trPr>
        <w:tc>
          <w:tcPr>
            <w:tcW w:w="2425" w:type="dxa"/>
          </w:tcPr>
          <w:p w14:paraId="5967FBF0"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Annealing/Extension </w:t>
            </w:r>
          </w:p>
        </w:tc>
        <w:tc>
          <w:tcPr>
            <w:tcW w:w="1530" w:type="dxa"/>
          </w:tcPr>
          <w:p w14:paraId="053917A2"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60</w:t>
            </w:r>
          </w:p>
        </w:tc>
        <w:tc>
          <w:tcPr>
            <w:tcW w:w="1080" w:type="dxa"/>
          </w:tcPr>
          <w:p w14:paraId="7A4C5579"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60 sec </w:t>
            </w:r>
          </w:p>
        </w:tc>
        <w:tc>
          <w:tcPr>
            <w:tcW w:w="1350" w:type="dxa"/>
            <w:vMerge/>
          </w:tcPr>
          <w:p w14:paraId="5D7808ED" w14:textId="77777777" w:rsidR="00760C68" w:rsidRPr="002D1985" w:rsidRDefault="00760C68" w:rsidP="00E54B89">
            <w:pPr>
              <w:autoSpaceDE w:val="0"/>
              <w:autoSpaceDN w:val="0"/>
              <w:adjustRightInd w:val="0"/>
              <w:rPr>
                <w:rFonts w:ascii="Arial" w:hAnsi="Arial" w:cs="Arial"/>
                <w:color w:val="000000"/>
                <w:sz w:val="20"/>
                <w:szCs w:val="20"/>
              </w:rPr>
            </w:pPr>
          </w:p>
        </w:tc>
      </w:tr>
      <w:tr w:rsidR="00760C68" w:rsidRPr="002D1985" w14:paraId="24A77325" w14:textId="77777777" w:rsidTr="00E54B89">
        <w:trPr>
          <w:trHeight w:val="75"/>
        </w:trPr>
        <w:tc>
          <w:tcPr>
            <w:tcW w:w="2425" w:type="dxa"/>
          </w:tcPr>
          <w:p w14:paraId="272926A6"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Enzyme Deactivation </w:t>
            </w:r>
          </w:p>
        </w:tc>
        <w:tc>
          <w:tcPr>
            <w:tcW w:w="1530" w:type="dxa"/>
          </w:tcPr>
          <w:p w14:paraId="70BC7303"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98 </w:t>
            </w:r>
          </w:p>
        </w:tc>
        <w:tc>
          <w:tcPr>
            <w:tcW w:w="1080" w:type="dxa"/>
          </w:tcPr>
          <w:p w14:paraId="08952996"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10 min </w:t>
            </w:r>
          </w:p>
        </w:tc>
        <w:tc>
          <w:tcPr>
            <w:tcW w:w="1350" w:type="dxa"/>
          </w:tcPr>
          <w:p w14:paraId="5D691DC2" w14:textId="77777777" w:rsidR="00760C68" w:rsidRPr="002D1985" w:rsidRDefault="00760C68" w:rsidP="00E54B89">
            <w:pPr>
              <w:autoSpaceDE w:val="0"/>
              <w:autoSpaceDN w:val="0"/>
              <w:adjustRightInd w:val="0"/>
              <w:rPr>
                <w:rFonts w:ascii="Arial" w:hAnsi="Arial" w:cs="Arial"/>
                <w:color w:val="000000"/>
                <w:sz w:val="20"/>
                <w:szCs w:val="20"/>
              </w:rPr>
            </w:pPr>
          </w:p>
        </w:tc>
      </w:tr>
      <w:tr w:rsidR="00760C68" w:rsidRPr="002D1985" w14:paraId="610378DB" w14:textId="77777777" w:rsidTr="00E54B89">
        <w:trPr>
          <w:trHeight w:val="75"/>
        </w:trPr>
        <w:tc>
          <w:tcPr>
            <w:tcW w:w="2425" w:type="dxa"/>
          </w:tcPr>
          <w:p w14:paraId="46F919D9"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Hold (optional) </w:t>
            </w:r>
          </w:p>
        </w:tc>
        <w:tc>
          <w:tcPr>
            <w:tcW w:w="1530" w:type="dxa"/>
          </w:tcPr>
          <w:p w14:paraId="5D6177A4"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4 </w:t>
            </w:r>
          </w:p>
        </w:tc>
        <w:tc>
          <w:tcPr>
            <w:tcW w:w="1080" w:type="dxa"/>
          </w:tcPr>
          <w:p w14:paraId="7F37B84C" w14:textId="77777777" w:rsidR="00760C68" w:rsidRPr="002D1985" w:rsidRDefault="00760C68" w:rsidP="00E54B89">
            <w:pPr>
              <w:autoSpaceDE w:val="0"/>
              <w:autoSpaceDN w:val="0"/>
              <w:adjustRightInd w:val="0"/>
              <w:rPr>
                <w:rFonts w:ascii="Arial" w:hAnsi="Arial" w:cs="Arial"/>
                <w:color w:val="000000"/>
                <w:sz w:val="20"/>
                <w:szCs w:val="20"/>
              </w:rPr>
            </w:pPr>
            <w:r w:rsidRPr="002D1985">
              <w:rPr>
                <w:rFonts w:ascii="Arial" w:hAnsi="Arial" w:cs="Arial"/>
                <w:color w:val="000000"/>
                <w:sz w:val="20"/>
                <w:szCs w:val="20"/>
              </w:rPr>
              <w:t xml:space="preserve">Inf </w:t>
            </w:r>
          </w:p>
        </w:tc>
        <w:tc>
          <w:tcPr>
            <w:tcW w:w="1350" w:type="dxa"/>
          </w:tcPr>
          <w:p w14:paraId="17A64721" w14:textId="77777777" w:rsidR="00760C68" w:rsidRPr="002D1985" w:rsidRDefault="00760C68" w:rsidP="00E54B89">
            <w:pPr>
              <w:autoSpaceDE w:val="0"/>
              <w:autoSpaceDN w:val="0"/>
              <w:adjustRightInd w:val="0"/>
              <w:rPr>
                <w:rFonts w:ascii="Arial" w:hAnsi="Arial" w:cs="Arial"/>
                <w:color w:val="000000"/>
                <w:sz w:val="20"/>
                <w:szCs w:val="20"/>
              </w:rPr>
            </w:pPr>
          </w:p>
        </w:tc>
      </w:tr>
    </w:tbl>
    <w:p w14:paraId="2C8BA9F8" w14:textId="4D4DCCB2" w:rsidR="00A660B5" w:rsidRDefault="00A660B5" w:rsidP="00A766A2">
      <w:pPr>
        <w:spacing w:line="480" w:lineRule="auto"/>
        <w:jc w:val="both"/>
        <w:rPr>
          <w:rFonts w:ascii="Arial" w:hAnsi="Arial" w:cs="Arial"/>
          <w:i/>
          <w:iCs/>
          <w:sz w:val="22"/>
          <w:szCs w:val="22"/>
        </w:rPr>
      </w:pPr>
      <w:r>
        <w:rPr>
          <w:rFonts w:ascii="Arial" w:hAnsi="Arial" w:cs="Arial"/>
          <w:i/>
          <w:iCs/>
          <w:sz w:val="22"/>
          <w:szCs w:val="22"/>
        </w:rPr>
        <w:lastRenderedPageBreak/>
        <w:t>HHD Methods.</w:t>
      </w:r>
    </w:p>
    <w:p w14:paraId="3CB29F22" w14:textId="35660BEA" w:rsidR="00A660B5" w:rsidRPr="00A660B5" w:rsidRDefault="00A660B5" w:rsidP="00A766A2">
      <w:pPr>
        <w:spacing w:line="480" w:lineRule="auto"/>
        <w:jc w:val="both"/>
        <w:rPr>
          <w:rFonts w:ascii="Arial" w:hAnsi="Arial" w:cs="Arial"/>
          <w:sz w:val="22"/>
          <w:szCs w:val="22"/>
          <w:u w:val="single"/>
        </w:rPr>
      </w:pPr>
      <w:r w:rsidRPr="00A660B5">
        <w:rPr>
          <w:rFonts w:ascii="Arial" w:hAnsi="Arial" w:cs="Arial"/>
          <w:sz w:val="22"/>
          <w:szCs w:val="22"/>
          <w:u w:val="single"/>
        </w:rPr>
        <w:t>Concentration</w:t>
      </w:r>
      <w:r w:rsidR="00294620">
        <w:rPr>
          <w:rFonts w:ascii="Arial" w:hAnsi="Arial" w:cs="Arial"/>
          <w:sz w:val="22"/>
          <w:szCs w:val="22"/>
          <w:u w:val="single"/>
        </w:rPr>
        <w:t xml:space="preserve"> &amp; Extraction.</w:t>
      </w:r>
      <w:r w:rsidR="00294620" w:rsidRPr="0060467F">
        <w:rPr>
          <w:rFonts w:ascii="Arial" w:hAnsi="Arial" w:cs="Arial"/>
          <w:sz w:val="22"/>
          <w:szCs w:val="22"/>
        </w:rPr>
        <w:t xml:space="preserve"> </w:t>
      </w:r>
      <w:r w:rsidR="00294620" w:rsidRPr="003A5BF2">
        <w:rPr>
          <w:rFonts w:ascii="Arial" w:hAnsi="Arial" w:cs="Arial"/>
          <w:color w:val="000000"/>
          <w:sz w:val="22"/>
          <w:szCs w:val="22"/>
        </w:rPr>
        <w:t xml:space="preserve">Concentration </w:t>
      </w:r>
      <w:r w:rsidR="00294620">
        <w:rPr>
          <w:rFonts w:ascii="Arial" w:hAnsi="Arial" w:cs="Arial"/>
          <w:color w:val="000000"/>
          <w:sz w:val="22"/>
          <w:szCs w:val="22"/>
        </w:rPr>
        <w:t>and extraction were performed</w:t>
      </w:r>
      <w:r w:rsidR="00294620" w:rsidRPr="003A5BF2">
        <w:rPr>
          <w:rFonts w:ascii="Arial" w:hAnsi="Arial" w:cs="Arial"/>
          <w:color w:val="000000"/>
          <w:sz w:val="22"/>
          <w:szCs w:val="22"/>
        </w:rPr>
        <w:t xml:space="preserve"> </w:t>
      </w:r>
      <w:r w:rsidR="00294620">
        <w:rPr>
          <w:rFonts w:ascii="Arial" w:hAnsi="Arial" w:cs="Arial"/>
          <w:color w:val="000000"/>
          <w:sz w:val="22"/>
          <w:szCs w:val="22"/>
        </w:rPr>
        <w:t xml:space="preserve">identically to the Rice method using the </w:t>
      </w:r>
      <w:proofErr w:type="spellStart"/>
      <w:r w:rsidR="00294620">
        <w:rPr>
          <w:rFonts w:ascii="Arial" w:hAnsi="Arial" w:cs="Arial"/>
          <w:color w:val="000000"/>
          <w:sz w:val="22"/>
          <w:szCs w:val="22"/>
        </w:rPr>
        <w:t>chemagic</w:t>
      </w:r>
      <w:proofErr w:type="spellEnd"/>
      <w:r w:rsidR="00294620">
        <w:rPr>
          <w:rFonts w:ascii="Arial" w:hAnsi="Arial" w:cs="Arial"/>
          <w:color w:val="000000"/>
          <w:sz w:val="22"/>
          <w:szCs w:val="22"/>
        </w:rPr>
        <w:t xml:space="preserve"> 360 extraction platform with the exception of the volume of lysate supernatant transferred into the RNA extraction plate (600 µL instead of 300 µL) and the final eluate volume (XX µL instead of 50 µL).</w:t>
      </w:r>
    </w:p>
    <w:p w14:paraId="5850CF20" w14:textId="06B9C23C" w:rsidR="0060467F" w:rsidRPr="0060467F" w:rsidRDefault="00A660B5" w:rsidP="0060467F">
      <w:pPr>
        <w:spacing w:line="480" w:lineRule="auto"/>
        <w:rPr>
          <w:rFonts w:ascii="Arial" w:hAnsi="Arial" w:cs="Arial"/>
          <w:color w:val="000000"/>
          <w:sz w:val="22"/>
          <w:szCs w:val="22"/>
        </w:rPr>
      </w:pPr>
      <w:r w:rsidRPr="00A660B5">
        <w:rPr>
          <w:rFonts w:ascii="Arial" w:hAnsi="Arial" w:cs="Arial"/>
          <w:sz w:val="22"/>
          <w:szCs w:val="22"/>
          <w:u w:val="single"/>
        </w:rPr>
        <w:t>Quantification</w:t>
      </w:r>
      <w:r>
        <w:rPr>
          <w:rFonts w:ascii="Arial" w:hAnsi="Arial" w:cs="Arial"/>
          <w:sz w:val="22"/>
          <w:szCs w:val="22"/>
        </w:rPr>
        <w:t>.</w:t>
      </w:r>
      <w:r w:rsidR="00294620">
        <w:rPr>
          <w:rFonts w:ascii="Arial" w:hAnsi="Arial" w:cs="Arial"/>
          <w:sz w:val="22"/>
          <w:szCs w:val="22"/>
        </w:rPr>
        <w:t xml:space="preserve"> </w:t>
      </w:r>
      <w:r w:rsidR="0060467F" w:rsidRPr="0060467F">
        <w:rPr>
          <w:rFonts w:ascii="Arial" w:hAnsi="Arial" w:cs="Arial"/>
          <w:color w:val="000000"/>
          <w:sz w:val="22"/>
          <w:szCs w:val="22"/>
        </w:rPr>
        <w:t xml:space="preserve">Quantification of SARS-CoV-2 was performed using the IDEXX Water SARS-COV-2 RT-PCR test kit on the Applied Biosystem </w:t>
      </w:r>
      <w:proofErr w:type="spellStart"/>
      <w:r w:rsidR="0060467F" w:rsidRPr="0060467F">
        <w:rPr>
          <w:rFonts w:ascii="Arial" w:hAnsi="Arial" w:cs="Arial"/>
          <w:color w:val="000000"/>
          <w:sz w:val="22"/>
          <w:szCs w:val="22"/>
        </w:rPr>
        <w:t>QuantStudio</w:t>
      </w:r>
      <w:proofErr w:type="spellEnd"/>
      <w:r w:rsidR="0060467F" w:rsidRPr="0060467F">
        <w:rPr>
          <w:rFonts w:ascii="Arial" w:hAnsi="Arial" w:cs="Arial"/>
          <w:color w:val="000000"/>
          <w:sz w:val="22"/>
          <w:szCs w:val="22"/>
        </w:rPr>
        <w:t xml:space="preserve"> Dx. The IDEXX test kit contains the N1 and N2 primer and probe sequences which are described by the U.S. CDC design1. The concentration of the primers and probe is provided by the manufacturer. The SARS-CoV-2 Mix includes primers and probes for the detection of SARS-CoV-2 RNA when amplified with the included RNA Master Mix (RNA </w:t>
      </w:r>
      <w:proofErr w:type="spellStart"/>
      <w:r w:rsidR="0060467F" w:rsidRPr="0060467F">
        <w:rPr>
          <w:rFonts w:ascii="Arial" w:hAnsi="Arial" w:cs="Arial"/>
          <w:color w:val="000000"/>
          <w:sz w:val="22"/>
          <w:szCs w:val="22"/>
        </w:rPr>
        <w:t>MMx</w:t>
      </w:r>
      <w:proofErr w:type="spellEnd"/>
      <w:r w:rsidR="0060467F" w:rsidRPr="0060467F">
        <w:rPr>
          <w:rFonts w:ascii="Arial" w:hAnsi="Arial" w:cs="Arial"/>
          <w:color w:val="000000"/>
          <w:sz w:val="22"/>
          <w:szCs w:val="22"/>
        </w:rPr>
        <w:t>). Each reaction is prepared by adding 8</w:t>
      </w:r>
      <w:r w:rsidR="0060467F" w:rsidRPr="0060467F">
        <w:rPr>
          <w:rFonts w:ascii="Arial" w:hAnsi="Arial" w:cs="Arial" w:hint="cs"/>
          <w:color w:val="000000"/>
          <w:sz w:val="22"/>
          <w:szCs w:val="22"/>
        </w:rPr>
        <w:t>µ</w:t>
      </w:r>
      <w:r w:rsidR="0060467F" w:rsidRPr="0060467F">
        <w:rPr>
          <w:rFonts w:ascii="Arial" w:hAnsi="Arial" w:cs="Arial"/>
          <w:color w:val="000000"/>
          <w:sz w:val="22"/>
          <w:szCs w:val="22"/>
        </w:rPr>
        <w:t>L of SARS-CoV-2 mix, 8</w:t>
      </w:r>
      <w:r w:rsidR="0060467F" w:rsidRPr="0060467F">
        <w:rPr>
          <w:rFonts w:ascii="Arial" w:hAnsi="Arial" w:cs="Arial" w:hint="cs"/>
          <w:color w:val="000000"/>
          <w:sz w:val="22"/>
          <w:szCs w:val="22"/>
        </w:rPr>
        <w:t>µ</w:t>
      </w:r>
      <w:r w:rsidR="0060467F" w:rsidRPr="0060467F">
        <w:rPr>
          <w:rFonts w:ascii="Arial" w:hAnsi="Arial" w:cs="Arial"/>
          <w:color w:val="000000"/>
          <w:sz w:val="22"/>
          <w:szCs w:val="22"/>
        </w:rPr>
        <w:t>L of RNA Master Mix and 4</w:t>
      </w:r>
      <w:r w:rsidR="0060467F" w:rsidRPr="0060467F">
        <w:rPr>
          <w:rFonts w:ascii="Arial" w:hAnsi="Arial" w:cs="Arial" w:hint="cs"/>
          <w:color w:val="000000"/>
          <w:sz w:val="22"/>
          <w:szCs w:val="22"/>
        </w:rPr>
        <w:t>µ</w:t>
      </w:r>
      <w:r w:rsidR="0060467F" w:rsidRPr="0060467F">
        <w:rPr>
          <w:rFonts w:ascii="Arial" w:hAnsi="Arial" w:cs="Arial"/>
          <w:color w:val="000000"/>
          <w:sz w:val="22"/>
          <w:szCs w:val="22"/>
        </w:rPr>
        <w:t>L of nucleic acid</w:t>
      </w:r>
      <w:r w:rsidR="00FF6D3F">
        <w:rPr>
          <w:rFonts w:ascii="Arial" w:hAnsi="Arial" w:cs="Arial"/>
          <w:color w:val="000000"/>
          <w:sz w:val="22"/>
          <w:szCs w:val="22"/>
        </w:rPr>
        <w:t xml:space="preserve"> (Table S6)</w:t>
      </w:r>
      <w:r w:rsidR="0060467F" w:rsidRPr="0060467F">
        <w:rPr>
          <w:rFonts w:ascii="Arial" w:hAnsi="Arial" w:cs="Arial"/>
          <w:color w:val="000000"/>
          <w:sz w:val="22"/>
          <w:szCs w:val="22"/>
        </w:rPr>
        <w:t>. SARS-CoV-2 RNA targets (N1 and N2) were both detected on the FAM channel. Absolute quantification of SARS-CoV-2 in wastewater was performed using a standard curve produced ATCC- SARS-CoV-2 RNA reference material. In addition, the Water SARS-CoV-2 RT-PCR Test utilizes the Positive Control (PC) and PCR Grade Water (Negative Control). The standard curve was created by diluting the reference material in a series of known concentrations and then measuring a SARS-CoV-2 Ct value by RT-qPCR (FAM channel) for each concentration. The calculated relationship is then used to convert the CT value measured for an unknown wastewater sample into a concentration of RNA expressed as genome copy number per Liter of tested wastewater.</w:t>
      </w:r>
    </w:p>
    <w:p w14:paraId="43E5F058" w14:textId="77777777" w:rsidR="00DC2AA3" w:rsidRDefault="00DC2AA3" w:rsidP="0060467F">
      <w:pPr>
        <w:rPr>
          <w:rFonts w:ascii="Arial" w:eastAsia="Times New Roman" w:hAnsi="Arial" w:cs="Arial"/>
          <w:b/>
          <w:sz w:val="20"/>
          <w:szCs w:val="20"/>
        </w:rPr>
      </w:pPr>
    </w:p>
    <w:p w14:paraId="2F26D9F7" w14:textId="22CA3F2A" w:rsidR="0060467F" w:rsidRDefault="0060467F" w:rsidP="00DC2AA3">
      <w:pPr>
        <w:widowControl w:val="0"/>
        <w:autoSpaceDE w:val="0"/>
        <w:autoSpaceDN w:val="0"/>
        <w:adjustRightInd w:val="0"/>
        <w:spacing w:line="480" w:lineRule="auto"/>
        <w:jc w:val="both"/>
      </w:pPr>
      <w:r w:rsidRPr="002D1985">
        <w:rPr>
          <w:rFonts w:ascii="Arial" w:eastAsia="Times New Roman" w:hAnsi="Arial" w:cs="Arial"/>
          <w:b/>
          <w:sz w:val="20"/>
          <w:szCs w:val="20"/>
        </w:rPr>
        <w:t>Table S</w:t>
      </w:r>
      <w:r>
        <w:rPr>
          <w:rFonts w:ascii="Arial" w:eastAsia="Times New Roman" w:hAnsi="Arial" w:cs="Arial"/>
          <w:b/>
          <w:sz w:val="20"/>
          <w:szCs w:val="20"/>
        </w:rPr>
        <w:t>6</w:t>
      </w:r>
      <w:r w:rsidRPr="002D1985">
        <w:rPr>
          <w:rFonts w:ascii="Arial" w:eastAsia="Times New Roman" w:hAnsi="Arial" w:cs="Arial"/>
          <w:b/>
          <w:sz w:val="20"/>
          <w:szCs w:val="20"/>
        </w:rPr>
        <w:t>.</w:t>
      </w:r>
      <w:r w:rsidRPr="002D1985">
        <w:rPr>
          <w:rFonts w:ascii="Arial" w:eastAsia="Times New Roman" w:hAnsi="Arial" w:cs="Arial"/>
          <w:sz w:val="20"/>
          <w:szCs w:val="20"/>
        </w:rPr>
        <w:t xml:space="preserve"> </w:t>
      </w:r>
      <w:r>
        <w:rPr>
          <w:rFonts w:ascii="Arial" w:hAnsi="Arial" w:cs="Arial"/>
          <w:sz w:val="20"/>
          <w:szCs w:val="20"/>
        </w:rPr>
        <w:t>Reaction composition for RT-qPCR</w:t>
      </w:r>
    </w:p>
    <w:tbl>
      <w:tblPr>
        <w:tblpPr w:leftFromText="180" w:rightFromText="180" w:vertAnchor="text" w:horzAnchor="margin" w:tblpY="4"/>
        <w:tblW w:w="0" w:type="auto"/>
        <w:tblCellMar>
          <w:left w:w="0" w:type="dxa"/>
          <w:right w:w="0" w:type="dxa"/>
        </w:tblCellMar>
        <w:tblLook w:val="04A0" w:firstRow="1" w:lastRow="0" w:firstColumn="1" w:lastColumn="0" w:noHBand="0" w:noVBand="1"/>
      </w:tblPr>
      <w:tblGrid>
        <w:gridCol w:w="2060"/>
        <w:gridCol w:w="1170"/>
        <w:gridCol w:w="2340"/>
        <w:gridCol w:w="1620"/>
      </w:tblGrid>
      <w:tr w:rsidR="0060467F" w:rsidRPr="00B42810" w14:paraId="0CE3A564" w14:textId="77777777" w:rsidTr="0060467F">
        <w:trPr>
          <w:trHeight w:val="340"/>
        </w:trPr>
        <w:tc>
          <w:tcPr>
            <w:tcW w:w="206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00849C52" w14:textId="77777777" w:rsidR="0060467F" w:rsidRPr="0060467F" w:rsidRDefault="0060467F" w:rsidP="0060467F">
            <w:pPr>
              <w:autoSpaceDE w:val="0"/>
              <w:autoSpaceDN w:val="0"/>
              <w:adjustRightInd w:val="0"/>
              <w:rPr>
                <w:rFonts w:ascii="Arial" w:hAnsi="Arial" w:cs="Arial"/>
                <w:color w:val="000000"/>
                <w:sz w:val="20"/>
                <w:szCs w:val="20"/>
              </w:rPr>
            </w:pPr>
            <w:r w:rsidRPr="0060467F">
              <w:rPr>
                <w:rFonts w:ascii="Arial" w:hAnsi="Arial" w:cs="Arial"/>
                <w:color w:val="000000"/>
                <w:sz w:val="20"/>
                <w:szCs w:val="20"/>
              </w:rPr>
              <w:t>Master Mix Reagent</w:t>
            </w:r>
          </w:p>
        </w:tc>
        <w:tc>
          <w:tcPr>
            <w:tcW w:w="1170" w:type="dxa"/>
            <w:tcBorders>
              <w:top w:val="single" w:sz="8" w:space="0" w:color="auto"/>
              <w:left w:val="nil"/>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7A6DA31E" w14:textId="77777777" w:rsidR="0060467F" w:rsidRPr="0060467F" w:rsidRDefault="0060467F" w:rsidP="0060467F">
            <w:pPr>
              <w:autoSpaceDE w:val="0"/>
              <w:autoSpaceDN w:val="0"/>
              <w:adjustRightInd w:val="0"/>
              <w:rPr>
                <w:rFonts w:ascii="Arial" w:hAnsi="Arial" w:cs="Arial"/>
                <w:color w:val="000000"/>
                <w:sz w:val="20"/>
                <w:szCs w:val="20"/>
              </w:rPr>
            </w:pPr>
            <w:r w:rsidRPr="0060467F">
              <w:rPr>
                <w:rFonts w:ascii="Arial" w:hAnsi="Arial" w:cs="Arial"/>
                <w:color w:val="000000"/>
                <w:sz w:val="20"/>
                <w:szCs w:val="20"/>
              </w:rPr>
              <w:t>Stock Vol.</w:t>
            </w:r>
          </w:p>
        </w:tc>
        <w:tc>
          <w:tcPr>
            <w:tcW w:w="2340" w:type="dxa"/>
            <w:tcBorders>
              <w:top w:val="single" w:sz="8" w:space="0" w:color="auto"/>
              <w:left w:val="nil"/>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5B17B1FB" w14:textId="77777777" w:rsidR="0060467F" w:rsidRPr="0060467F" w:rsidRDefault="0060467F" w:rsidP="0060467F">
            <w:pPr>
              <w:autoSpaceDE w:val="0"/>
              <w:autoSpaceDN w:val="0"/>
              <w:adjustRightInd w:val="0"/>
              <w:rPr>
                <w:rFonts w:ascii="Arial" w:hAnsi="Arial" w:cs="Arial"/>
                <w:color w:val="000000"/>
                <w:sz w:val="20"/>
                <w:szCs w:val="20"/>
              </w:rPr>
            </w:pPr>
            <w:r w:rsidRPr="0060467F">
              <w:rPr>
                <w:rFonts w:ascii="Arial" w:hAnsi="Arial" w:cs="Arial"/>
                <w:color w:val="000000"/>
                <w:sz w:val="20"/>
                <w:szCs w:val="20"/>
              </w:rPr>
              <w:t>Working Concentration</w:t>
            </w:r>
          </w:p>
        </w:tc>
        <w:tc>
          <w:tcPr>
            <w:tcW w:w="1620" w:type="dxa"/>
            <w:tcBorders>
              <w:top w:val="single" w:sz="8" w:space="0" w:color="auto"/>
              <w:left w:val="nil"/>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3713C7C5" w14:textId="562EF914" w:rsidR="0060467F" w:rsidRPr="0060467F" w:rsidRDefault="0060467F" w:rsidP="0060467F">
            <w:pPr>
              <w:autoSpaceDE w:val="0"/>
              <w:autoSpaceDN w:val="0"/>
              <w:adjustRightInd w:val="0"/>
              <w:rPr>
                <w:rFonts w:ascii="Arial" w:hAnsi="Arial" w:cs="Arial"/>
                <w:color w:val="000000"/>
                <w:sz w:val="20"/>
                <w:szCs w:val="20"/>
              </w:rPr>
            </w:pPr>
            <w:r w:rsidRPr="0060467F">
              <w:rPr>
                <w:rFonts w:ascii="Arial" w:hAnsi="Arial" w:cs="Arial"/>
                <w:color w:val="000000"/>
                <w:sz w:val="20"/>
                <w:szCs w:val="20"/>
              </w:rPr>
              <w:t>Req. vol/Rx (µL)</w:t>
            </w:r>
          </w:p>
        </w:tc>
      </w:tr>
      <w:tr w:rsidR="0060467F" w:rsidRPr="00B42810" w14:paraId="4531948E" w14:textId="77777777" w:rsidTr="00DE03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4C921F" w14:textId="1B52F84F" w:rsidR="0060467F" w:rsidRPr="0060467F" w:rsidRDefault="0060467F" w:rsidP="00DE03BC">
            <w:pPr>
              <w:rPr>
                <w:rFonts w:ascii="Arial" w:hAnsi="Arial" w:cs="Arial"/>
                <w:sz w:val="20"/>
                <w:szCs w:val="20"/>
              </w:rPr>
            </w:pPr>
            <w:r w:rsidRPr="0060467F">
              <w:rPr>
                <w:rFonts w:ascii="Arial" w:hAnsi="Arial" w:cs="Arial"/>
                <w:sz w:val="20"/>
                <w:szCs w:val="20"/>
              </w:rPr>
              <w:t>SARS-CoV-2 mix prime/probe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88E69DB" w14:textId="77777777" w:rsidR="0060467F" w:rsidRPr="0060467F" w:rsidRDefault="0060467F" w:rsidP="00DE03BC">
            <w:pPr>
              <w:rPr>
                <w:rFonts w:ascii="Arial" w:hAnsi="Arial" w:cs="Arial"/>
                <w:sz w:val="20"/>
                <w:szCs w:val="20"/>
              </w:rPr>
            </w:pPr>
            <w:r w:rsidRPr="0060467F">
              <w:rPr>
                <w:rFonts w:ascii="Arial" w:hAnsi="Arial" w:cs="Arial"/>
                <w:sz w:val="20"/>
                <w:szCs w:val="20"/>
              </w:rPr>
              <w:t>1 mL</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6A7FD20B" w14:textId="77777777" w:rsidR="0060467F" w:rsidRPr="0060467F" w:rsidRDefault="0060467F" w:rsidP="00DE03BC">
            <w:pPr>
              <w:rPr>
                <w:rFonts w:ascii="Arial" w:hAnsi="Arial" w:cs="Arial"/>
                <w:sz w:val="20"/>
                <w:szCs w:val="20"/>
              </w:rPr>
            </w:pPr>
            <w:r w:rsidRPr="0060467F">
              <w:rPr>
                <w:rFonts w:ascii="Arial" w:hAnsi="Arial" w:cs="Arial"/>
                <w:sz w:val="20"/>
                <w:szCs w:val="20"/>
              </w:rPr>
              <w:t>1X</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4A9E7E2" w14:textId="77777777" w:rsidR="0060467F" w:rsidRPr="0060467F" w:rsidRDefault="0060467F" w:rsidP="00DE03BC">
            <w:pPr>
              <w:rPr>
                <w:rFonts w:ascii="Arial" w:hAnsi="Arial" w:cs="Arial"/>
                <w:sz w:val="20"/>
                <w:szCs w:val="20"/>
              </w:rPr>
            </w:pPr>
            <w:r w:rsidRPr="0060467F">
              <w:rPr>
                <w:rFonts w:ascii="Arial" w:hAnsi="Arial" w:cs="Arial"/>
                <w:sz w:val="20"/>
                <w:szCs w:val="20"/>
              </w:rPr>
              <w:t>8</w:t>
            </w:r>
          </w:p>
        </w:tc>
      </w:tr>
      <w:tr w:rsidR="0060467F" w:rsidRPr="00B42810" w14:paraId="04149C16" w14:textId="77777777" w:rsidTr="00DE03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1CE20E" w14:textId="77777777" w:rsidR="0060467F" w:rsidRPr="0060467F" w:rsidRDefault="0060467F" w:rsidP="00DE03BC">
            <w:pPr>
              <w:rPr>
                <w:rFonts w:ascii="Arial" w:hAnsi="Arial" w:cs="Arial"/>
                <w:sz w:val="20"/>
                <w:szCs w:val="20"/>
              </w:rPr>
            </w:pPr>
            <w:r w:rsidRPr="0060467F">
              <w:rPr>
                <w:rFonts w:ascii="Arial" w:hAnsi="Arial" w:cs="Arial"/>
                <w:sz w:val="20"/>
                <w:szCs w:val="20"/>
              </w:rPr>
              <w:t>RNA Master Mix</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118FE16" w14:textId="77777777" w:rsidR="0060467F" w:rsidRPr="0060467F" w:rsidRDefault="0060467F" w:rsidP="00DE03BC">
            <w:pPr>
              <w:rPr>
                <w:rFonts w:ascii="Arial" w:hAnsi="Arial" w:cs="Arial"/>
                <w:sz w:val="20"/>
                <w:szCs w:val="20"/>
              </w:rPr>
            </w:pPr>
            <w:r w:rsidRPr="0060467F">
              <w:rPr>
                <w:rFonts w:ascii="Arial" w:hAnsi="Arial" w:cs="Arial"/>
                <w:sz w:val="20"/>
                <w:szCs w:val="20"/>
              </w:rPr>
              <w:t>1 mL</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16D88B61" w14:textId="77777777" w:rsidR="0060467F" w:rsidRPr="0060467F" w:rsidRDefault="0060467F" w:rsidP="00DE03BC">
            <w:pPr>
              <w:rPr>
                <w:rFonts w:ascii="Arial" w:hAnsi="Arial" w:cs="Arial"/>
                <w:sz w:val="20"/>
                <w:szCs w:val="20"/>
              </w:rPr>
            </w:pPr>
            <w:r w:rsidRPr="0060467F">
              <w:rPr>
                <w:rFonts w:ascii="Arial" w:hAnsi="Arial" w:cs="Arial"/>
                <w:sz w:val="20"/>
                <w:szCs w:val="20"/>
              </w:rPr>
              <w:t>1X</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0C67C59C" w14:textId="77777777" w:rsidR="0060467F" w:rsidRPr="0060467F" w:rsidRDefault="0060467F" w:rsidP="00DE03BC">
            <w:pPr>
              <w:rPr>
                <w:rFonts w:ascii="Arial" w:hAnsi="Arial" w:cs="Arial"/>
                <w:sz w:val="20"/>
                <w:szCs w:val="20"/>
              </w:rPr>
            </w:pPr>
            <w:r w:rsidRPr="0060467F">
              <w:rPr>
                <w:rFonts w:ascii="Arial" w:hAnsi="Arial" w:cs="Arial"/>
                <w:sz w:val="20"/>
                <w:szCs w:val="20"/>
              </w:rPr>
              <w:t>8</w:t>
            </w:r>
          </w:p>
        </w:tc>
      </w:tr>
      <w:tr w:rsidR="0060467F" w:rsidRPr="00B42810" w14:paraId="7B3F2180" w14:textId="77777777" w:rsidTr="00DE03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4A420" w14:textId="77777777" w:rsidR="0060467F" w:rsidRPr="0060467F" w:rsidRDefault="0060467F" w:rsidP="00DE03BC">
            <w:pPr>
              <w:rPr>
                <w:rFonts w:ascii="Arial" w:hAnsi="Arial" w:cs="Arial"/>
                <w:sz w:val="20"/>
                <w:szCs w:val="20"/>
              </w:rPr>
            </w:pPr>
            <w:r w:rsidRPr="0060467F">
              <w:rPr>
                <w:rFonts w:ascii="Arial" w:hAnsi="Arial" w:cs="Arial"/>
                <w:sz w:val="20"/>
                <w:szCs w:val="20"/>
              </w:rPr>
              <w:t xml:space="preserve">Sample RNA </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1E0938F1" w14:textId="77777777" w:rsidR="0060467F" w:rsidRPr="0060467F" w:rsidRDefault="0060467F" w:rsidP="00DE03BC">
            <w:pPr>
              <w:rPr>
                <w:rFonts w:ascii="Arial" w:hAnsi="Arial" w:cs="Arial"/>
                <w:sz w:val="20"/>
                <w:szCs w:val="20"/>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14:paraId="62DA3CCE" w14:textId="77777777" w:rsidR="0060467F" w:rsidRPr="0060467F" w:rsidRDefault="0060467F" w:rsidP="00DE03BC">
            <w:pPr>
              <w:rPr>
                <w:rFonts w:ascii="Arial" w:hAnsi="Arial" w:cs="Arial"/>
                <w:sz w:val="20"/>
                <w:szCs w:val="20"/>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95BA112" w14:textId="77777777" w:rsidR="0060467F" w:rsidRPr="0060467F" w:rsidRDefault="0060467F" w:rsidP="00DE03BC">
            <w:pPr>
              <w:rPr>
                <w:rFonts w:ascii="Arial" w:hAnsi="Arial" w:cs="Arial"/>
                <w:sz w:val="20"/>
                <w:szCs w:val="20"/>
              </w:rPr>
            </w:pPr>
            <w:r w:rsidRPr="0060467F">
              <w:rPr>
                <w:rFonts w:ascii="Arial" w:hAnsi="Arial" w:cs="Arial"/>
                <w:sz w:val="20"/>
                <w:szCs w:val="20"/>
              </w:rPr>
              <w:t>4</w:t>
            </w:r>
          </w:p>
        </w:tc>
      </w:tr>
      <w:tr w:rsidR="0060467F" w:rsidRPr="00B42810" w14:paraId="532907AE" w14:textId="77777777" w:rsidTr="00DE03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53644" w14:textId="77777777" w:rsidR="0060467F" w:rsidRPr="0060467F" w:rsidRDefault="0060467F" w:rsidP="00DE03BC">
            <w:pPr>
              <w:rPr>
                <w:rFonts w:ascii="Arial" w:hAnsi="Arial" w:cs="Arial"/>
                <w:sz w:val="20"/>
                <w:szCs w:val="20"/>
              </w:rPr>
            </w:pPr>
            <w:r w:rsidRPr="0060467F">
              <w:rPr>
                <w:rFonts w:ascii="Arial" w:hAnsi="Arial" w:cs="Arial"/>
                <w:sz w:val="20"/>
                <w:szCs w:val="20"/>
              </w:rPr>
              <w:t>Total</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3D2FB7D4" w14:textId="77777777" w:rsidR="0060467F" w:rsidRPr="0060467F" w:rsidRDefault="0060467F" w:rsidP="00DE03BC">
            <w:pPr>
              <w:rPr>
                <w:rFonts w:ascii="Arial" w:hAnsi="Arial" w:cs="Arial"/>
                <w:sz w:val="20"/>
                <w:szCs w:val="20"/>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14:paraId="6AAC13C8" w14:textId="77777777" w:rsidR="0060467F" w:rsidRPr="0060467F" w:rsidRDefault="0060467F" w:rsidP="00DE03BC">
            <w:pPr>
              <w:rPr>
                <w:rFonts w:ascii="Arial" w:hAnsi="Arial" w:cs="Arial"/>
                <w:sz w:val="20"/>
                <w:szCs w:val="20"/>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67FE2B4" w14:textId="77777777" w:rsidR="0060467F" w:rsidRPr="0060467F" w:rsidRDefault="0060467F" w:rsidP="00DE03BC">
            <w:pPr>
              <w:rPr>
                <w:rFonts w:ascii="Arial" w:hAnsi="Arial" w:cs="Arial"/>
                <w:sz w:val="20"/>
                <w:szCs w:val="20"/>
              </w:rPr>
            </w:pPr>
            <w:r w:rsidRPr="0060467F">
              <w:rPr>
                <w:rFonts w:ascii="Arial" w:hAnsi="Arial" w:cs="Arial"/>
                <w:sz w:val="20"/>
                <w:szCs w:val="20"/>
              </w:rPr>
              <w:t>20</w:t>
            </w:r>
          </w:p>
        </w:tc>
      </w:tr>
    </w:tbl>
    <w:p w14:paraId="68187474" w14:textId="77777777" w:rsidR="0060467F" w:rsidRPr="00B42810" w:rsidRDefault="0060467F" w:rsidP="0060467F">
      <w:pPr>
        <w:rPr>
          <w:sz w:val="20"/>
          <w:szCs w:val="20"/>
        </w:rPr>
      </w:pPr>
    </w:p>
    <w:p w14:paraId="0D38629B" w14:textId="77777777" w:rsidR="0060467F" w:rsidRPr="00B42810" w:rsidRDefault="0060467F" w:rsidP="0060467F">
      <w:pPr>
        <w:rPr>
          <w:sz w:val="20"/>
          <w:szCs w:val="20"/>
        </w:rPr>
      </w:pPr>
    </w:p>
    <w:p w14:paraId="472B8D54" w14:textId="77777777" w:rsidR="0060467F" w:rsidRPr="00B42810" w:rsidRDefault="0060467F" w:rsidP="0060467F">
      <w:pPr>
        <w:rPr>
          <w:sz w:val="20"/>
          <w:szCs w:val="20"/>
        </w:rPr>
      </w:pPr>
    </w:p>
    <w:p w14:paraId="6CD9B21E" w14:textId="77777777" w:rsidR="0060467F" w:rsidRPr="00B42810" w:rsidRDefault="0060467F" w:rsidP="0060467F">
      <w:pPr>
        <w:rPr>
          <w:sz w:val="20"/>
          <w:szCs w:val="20"/>
        </w:rPr>
      </w:pPr>
    </w:p>
    <w:p w14:paraId="76932A99" w14:textId="77777777" w:rsidR="0060467F" w:rsidRPr="00B42810" w:rsidRDefault="0060467F" w:rsidP="0060467F">
      <w:pPr>
        <w:rPr>
          <w:sz w:val="20"/>
          <w:szCs w:val="20"/>
        </w:rPr>
      </w:pPr>
    </w:p>
    <w:p w14:paraId="06D6199C" w14:textId="77777777" w:rsidR="0060467F" w:rsidRPr="00B42810" w:rsidRDefault="0060467F" w:rsidP="0060467F">
      <w:pPr>
        <w:rPr>
          <w:sz w:val="20"/>
          <w:szCs w:val="20"/>
        </w:rPr>
      </w:pPr>
    </w:p>
    <w:p w14:paraId="5EA12A0C" w14:textId="77777777" w:rsidR="0060467F" w:rsidRDefault="0060467F" w:rsidP="0060467F"/>
    <w:p w14:paraId="63E07E00" w14:textId="77777777" w:rsidR="0060467F" w:rsidRDefault="0060467F" w:rsidP="0060467F">
      <w:pPr>
        <w:widowControl w:val="0"/>
        <w:autoSpaceDE w:val="0"/>
        <w:autoSpaceDN w:val="0"/>
        <w:adjustRightInd w:val="0"/>
        <w:spacing w:line="480" w:lineRule="auto"/>
        <w:jc w:val="both"/>
        <w:rPr>
          <w:rFonts w:ascii="Arial" w:hAnsi="Arial" w:cs="Arial"/>
          <w:sz w:val="20"/>
          <w:szCs w:val="20"/>
        </w:rPr>
      </w:pPr>
    </w:p>
    <w:p w14:paraId="67D6E6EC" w14:textId="71473176" w:rsidR="0060467F" w:rsidRPr="0060467F" w:rsidRDefault="0060467F" w:rsidP="0060467F">
      <w:pPr>
        <w:widowControl w:val="0"/>
        <w:autoSpaceDE w:val="0"/>
        <w:autoSpaceDN w:val="0"/>
        <w:adjustRightInd w:val="0"/>
        <w:spacing w:line="480" w:lineRule="auto"/>
        <w:jc w:val="both"/>
        <w:rPr>
          <w:rFonts w:ascii="Arial" w:hAnsi="Arial" w:cs="Arial"/>
          <w:sz w:val="20"/>
          <w:szCs w:val="20"/>
        </w:rPr>
      </w:pPr>
      <w:r w:rsidRPr="0060467F">
        <w:rPr>
          <w:rFonts w:ascii="Arial" w:hAnsi="Arial" w:cs="Arial"/>
          <w:b/>
          <w:bCs/>
          <w:sz w:val="20"/>
          <w:szCs w:val="20"/>
        </w:rPr>
        <w:lastRenderedPageBreak/>
        <w:t>Table S7</w:t>
      </w:r>
      <w:r w:rsidRPr="0060467F">
        <w:rPr>
          <w:rFonts w:ascii="Arial" w:hAnsi="Arial" w:cs="Arial"/>
          <w:sz w:val="20"/>
          <w:szCs w:val="20"/>
        </w:rPr>
        <w:t xml:space="preserve">. Thermocycling </w:t>
      </w:r>
      <w:r>
        <w:rPr>
          <w:rFonts w:ascii="Arial" w:hAnsi="Arial" w:cs="Arial"/>
          <w:sz w:val="20"/>
          <w:szCs w:val="20"/>
        </w:rPr>
        <w:t>cycling conditions for RT-qPCR</w:t>
      </w:r>
    </w:p>
    <w:tbl>
      <w:tblPr>
        <w:tblW w:w="0" w:type="auto"/>
        <w:tblCellMar>
          <w:left w:w="0" w:type="dxa"/>
          <w:right w:w="0" w:type="dxa"/>
        </w:tblCellMar>
        <w:tblLook w:val="04A0" w:firstRow="1" w:lastRow="0" w:firstColumn="1" w:lastColumn="0" w:noHBand="0" w:noVBand="1"/>
      </w:tblPr>
      <w:tblGrid>
        <w:gridCol w:w="2510"/>
        <w:gridCol w:w="1805"/>
        <w:gridCol w:w="1350"/>
        <w:gridCol w:w="1710"/>
      </w:tblGrid>
      <w:tr w:rsidR="0060467F" w14:paraId="48B8CEAE" w14:textId="77777777" w:rsidTr="0060467F">
        <w:tc>
          <w:tcPr>
            <w:tcW w:w="251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3A65E066" w14:textId="77777777" w:rsidR="0060467F" w:rsidRPr="0060467F" w:rsidRDefault="0060467F" w:rsidP="00DE03BC">
            <w:pPr>
              <w:rPr>
                <w:rFonts w:ascii="Arial" w:hAnsi="Arial" w:cs="Arial"/>
                <w:sz w:val="20"/>
                <w:szCs w:val="20"/>
              </w:rPr>
            </w:pPr>
            <w:r w:rsidRPr="0060467F">
              <w:rPr>
                <w:rFonts w:ascii="Arial" w:hAnsi="Arial" w:cs="Arial"/>
                <w:sz w:val="20"/>
                <w:szCs w:val="20"/>
              </w:rPr>
              <w:t>Cycling Step</w:t>
            </w:r>
          </w:p>
        </w:tc>
        <w:tc>
          <w:tcPr>
            <w:tcW w:w="1805" w:type="dxa"/>
            <w:tcBorders>
              <w:top w:val="single" w:sz="8" w:space="0" w:color="auto"/>
              <w:left w:val="nil"/>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715E7BC6" w14:textId="77777777" w:rsidR="0060467F" w:rsidRPr="0060467F" w:rsidRDefault="0060467F" w:rsidP="00DE03BC">
            <w:pPr>
              <w:rPr>
                <w:rFonts w:ascii="Arial" w:hAnsi="Arial" w:cs="Arial"/>
                <w:sz w:val="20"/>
                <w:szCs w:val="20"/>
              </w:rPr>
            </w:pPr>
            <w:r w:rsidRPr="0060467F">
              <w:rPr>
                <w:rFonts w:ascii="Arial" w:hAnsi="Arial" w:cs="Arial"/>
                <w:color w:val="000000"/>
                <w:sz w:val="20"/>
                <w:szCs w:val="20"/>
              </w:rPr>
              <w:t xml:space="preserve">Temperature </w:t>
            </w:r>
          </w:p>
        </w:tc>
        <w:tc>
          <w:tcPr>
            <w:tcW w:w="1350" w:type="dxa"/>
            <w:tcBorders>
              <w:top w:val="single" w:sz="8" w:space="0" w:color="auto"/>
              <w:left w:val="nil"/>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50BF4926" w14:textId="77777777" w:rsidR="0060467F" w:rsidRPr="0060467F" w:rsidRDefault="0060467F" w:rsidP="00DE03BC">
            <w:pPr>
              <w:rPr>
                <w:rFonts w:ascii="Arial" w:hAnsi="Arial" w:cs="Arial"/>
                <w:sz w:val="20"/>
                <w:szCs w:val="20"/>
              </w:rPr>
            </w:pPr>
            <w:r w:rsidRPr="0060467F">
              <w:rPr>
                <w:rFonts w:ascii="Arial" w:hAnsi="Arial" w:cs="Arial"/>
                <w:color w:val="000000"/>
                <w:sz w:val="20"/>
                <w:szCs w:val="20"/>
              </w:rPr>
              <w:t>Time</w:t>
            </w:r>
          </w:p>
        </w:tc>
        <w:tc>
          <w:tcPr>
            <w:tcW w:w="1710" w:type="dxa"/>
            <w:tcBorders>
              <w:top w:val="single" w:sz="8" w:space="0" w:color="auto"/>
              <w:left w:val="nil"/>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55661823" w14:textId="77777777" w:rsidR="0060467F" w:rsidRPr="0060467F" w:rsidRDefault="0060467F" w:rsidP="00DE03BC">
            <w:pPr>
              <w:rPr>
                <w:rFonts w:ascii="Arial" w:hAnsi="Arial" w:cs="Arial"/>
                <w:sz w:val="20"/>
                <w:szCs w:val="20"/>
              </w:rPr>
            </w:pPr>
            <w:r w:rsidRPr="0060467F">
              <w:rPr>
                <w:rFonts w:ascii="Arial" w:hAnsi="Arial" w:cs="Arial"/>
                <w:color w:val="000000"/>
                <w:sz w:val="20"/>
                <w:szCs w:val="20"/>
              </w:rPr>
              <w:t>Cycles</w:t>
            </w:r>
          </w:p>
        </w:tc>
      </w:tr>
      <w:tr w:rsidR="0060467F" w14:paraId="2627A7AD" w14:textId="77777777" w:rsidTr="00DE03BC">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DDCC7D" w14:textId="77777777" w:rsidR="0060467F" w:rsidRPr="0060467F" w:rsidRDefault="0060467F" w:rsidP="00DE03BC">
            <w:pPr>
              <w:rPr>
                <w:rFonts w:ascii="Arial" w:hAnsi="Arial" w:cs="Arial"/>
                <w:sz w:val="20"/>
                <w:szCs w:val="20"/>
              </w:rPr>
            </w:pPr>
            <w:r w:rsidRPr="0060467F">
              <w:rPr>
                <w:rFonts w:ascii="Arial" w:hAnsi="Arial" w:cs="Arial"/>
                <w:sz w:val="20"/>
                <w:szCs w:val="20"/>
              </w:rPr>
              <w:t>RT Step</w:t>
            </w:r>
          </w:p>
        </w:tc>
        <w:tc>
          <w:tcPr>
            <w:tcW w:w="1805" w:type="dxa"/>
            <w:tcBorders>
              <w:top w:val="nil"/>
              <w:left w:val="nil"/>
              <w:bottom w:val="single" w:sz="8" w:space="0" w:color="auto"/>
              <w:right w:val="single" w:sz="8" w:space="0" w:color="auto"/>
            </w:tcBorders>
            <w:tcMar>
              <w:top w:w="0" w:type="dxa"/>
              <w:left w:w="108" w:type="dxa"/>
              <w:bottom w:w="0" w:type="dxa"/>
              <w:right w:w="108" w:type="dxa"/>
            </w:tcMar>
            <w:hideMark/>
          </w:tcPr>
          <w:p w14:paraId="7BFACB19" w14:textId="77777777" w:rsidR="0060467F" w:rsidRPr="0060467F" w:rsidRDefault="0060467F" w:rsidP="00DE03BC">
            <w:pPr>
              <w:rPr>
                <w:rFonts w:ascii="Arial" w:hAnsi="Arial" w:cs="Arial"/>
                <w:sz w:val="20"/>
                <w:szCs w:val="20"/>
              </w:rPr>
            </w:pPr>
            <w:r w:rsidRPr="0060467F">
              <w:rPr>
                <w:rFonts w:ascii="Arial" w:hAnsi="Arial" w:cs="Arial"/>
                <w:sz w:val="20"/>
                <w:szCs w:val="20"/>
              </w:rPr>
              <w:t>50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F4E694E" w14:textId="77777777" w:rsidR="0060467F" w:rsidRPr="0060467F" w:rsidRDefault="0060467F" w:rsidP="00DE03BC">
            <w:pPr>
              <w:rPr>
                <w:rFonts w:ascii="Arial" w:hAnsi="Arial" w:cs="Arial"/>
                <w:sz w:val="20"/>
                <w:szCs w:val="20"/>
              </w:rPr>
            </w:pPr>
            <w:r w:rsidRPr="0060467F">
              <w:rPr>
                <w:rFonts w:ascii="Arial" w:hAnsi="Arial" w:cs="Arial"/>
                <w:sz w:val="20"/>
                <w:szCs w:val="20"/>
              </w:rPr>
              <w:t>5 min</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5E2AAC7A" w14:textId="77777777" w:rsidR="0060467F" w:rsidRPr="0060467F" w:rsidRDefault="0060467F" w:rsidP="00DE03BC">
            <w:pPr>
              <w:rPr>
                <w:rFonts w:ascii="Arial" w:hAnsi="Arial" w:cs="Arial"/>
                <w:sz w:val="20"/>
                <w:szCs w:val="20"/>
              </w:rPr>
            </w:pPr>
          </w:p>
        </w:tc>
      </w:tr>
      <w:tr w:rsidR="0060467F" w14:paraId="1BC8AE3B" w14:textId="77777777" w:rsidTr="00DE03BC">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586C24" w14:textId="77777777" w:rsidR="0060467F" w:rsidRPr="0060467F" w:rsidRDefault="0060467F" w:rsidP="00DE03BC">
            <w:pPr>
              <w:rPr>
                <w:rFonts w:ascii="Arial" w:hAnsi="Arial" w:cs="Arial"/>
                <w:sz w:val="20"/>
                <w:szCs w:val="20"/>
              </w:rPr>
            </w:pPr>
            <w:r w:rsidRPr="0060467F">
              <w:rPr>
                <w:rFonts w:ascii="Arial" w:hAnsi="Arial" w:cs="Arial"/>
                <w:sz w:val="20"/>
                <w:szCs w:val="20"/>
              </w:rPr>
              <w:t>Enzyme Activation</w:t>
            </w:r>
          </w:p>
        </w:tc>
        <w:tc>
          <w:tcPr>
            <w:tcW w:w="1805" w:type="dxa"/>
            <w:tcBorders>
              <w:top w:val="nil"/>
              <w:left w:val="nil"/>
              <w:bottom w:val="single" w:sz="8" w:space="0" w:color="auto"/>
              <w:right w:val="single" w:sz="8" w:space="0" w:color="auto"/>
            </w:tcBorders>
            <w:tcMar>
              <w:top w:w="0" w:type="dxa"/>
              <w:left w:w="108" w:type="dxa"/>
              <w:bottom w:w="0" w:type="dxa"/>
              <w:right w:w="108" w:type="dxa"/>
            </w:tcMar>
            <w:hideMark/>
          </w:tcPr>
          <w:p w14:paraId="0D39882F" w14:textId="77777777" w:rsidR="0060467F" w:rsidRPr="0060467F" w:rsidRDefault="0060467F" w:rsidP="00DE03BC">
            <w:pPr>
              <w:rPr>
                <w:rFonts w:ascii="Arial" w:hAnsi="Arial" w:cs="Arial"/>
                <w:sz w:val="20"/>
                <w:szCs w:val="20"/>
              </w:rPr>
            </w:pPr>
            <w:r w:rsidRPr="0060467F">
              <w:rPr>
                <w:rFonts w:ascii="Arial" w:hAnsi="Arial" w:cs="Arial"/>
                <w:sz w:val="20"/>
                <w:szCs w:val="20"/>
              </w:rPr>
              <w:t>95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32A2426" w14:textId="77777777" w:rsidR="0060467F" w:rsidRPr="0060467F" w:rsidRDefault="0060467F" w:rsidP="00DE03BC">
            <w:pPr>
              <w:rPr>
                <w:rFonts w:ascii="Arial" w:hAnsi="Arial" w:cs="Arial"/>
                <w:sz w:val="20"/>
                <w:szCs w:val="20"/>
              </w:rPr>
            </w:pPr>
            <w:r w:rsidRPr="0060467F">
              <w:rPr>
                <w:rFonts w:ascii="Arial" w:hAnsi="Arial" w:cs="Arial"/>
                <w:sz w:val="20"/>
                <w:szCs w:val="20"/>
              </w:rPr>
              <w:t>20 sec</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32B9C509" w14:textId="77777777" w:rsidR="0060467F" w:rsidRPr="0060467F" w:rsidRDefault="0060467F" w:rsidP="00DE03BC">
            <w:pPr>
              <w:rPr>
                <w:rFonts w:ascii="Arial" w:hAnsi="Arial" w:cs="Arial"/>
                <w:sz w:val="20"/>
                <w:szCs w:val="20"/>
              </w:rPr>
            </w:pPr>
          </w:p>
        </w:tc>
      </w:tr>
      <w:tr w:rsidR="0060467F" w14:paraId="46EB0C02" w14:textId="77777777" w:rsidTr="00DE03BC">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D0DD9A" w14:textId="77777777" w:rsidR="0060467F" w:rsidRPr="0060467F" w:rsidRDefault="0060467F" w:rsidP="00DE03BC">
            <w:pPr>
              <w:rPr>
                <w:rFonts w:ascii="Arial" w:hAnsi="Arial" w:cs="Arial"/>
                <w:sz w:val="20"/>
                <w:szCs w:val="20"/>
              </w:rPr>
            </w:pPr>
            <w:r w:rsidRPr="0060467F">
              <w:rPr>
                <w:rFonts w:ascii="Arial" w:hAnsi="Arial" w:cs="Arial"/>
                <w:sz w:val="20"/>
                <w:szCs w:val="20"/>
              </w:rPr>
              <w:t xml:space="preserve">Denaturation </w:t>
            </w:r>
          </w:p>
        </w:tc>
        <w:tc>
          <w:tcPr>
            <w:tcW w:w="1805" w:type="dxa"/>
            <w:tcBorders>
              <w:top w:val="nil"/>
              <w:left w:val="nil"/>
              <w:bottom w:val="single" w:sz="8" w:space="0" w:color="auto"/>
              <w:right w:val="single" w:sz="8" w:space="0" w:color="auto"/>
            </w:tcBorders>
            <w:tcMar>
              <w:top w:w="0" w:type="dxa"/>
              <w:left w:w="108" w:type="dxa"/>
              <w:bottom w:w="0" w:type="dxa"/>
              <w:right w:w="108" w:type="dxa"/>
            </w:tcMar>
            <w:hideMark/>
          </w:tcPr>
          <w:p w14:paraId="73D26AC8" w14:textId="77777777" w:rsidR="0060467F" w:rsidRPr="0060467F" w:rsidRDefault="0060467F" w:rsidP="00DE03BC">
            <w:pPr>
              <w:rPr>
                <w:rFonts w:ascii="Arial" w:hAnsi="Arial" w:cs="Arial"/>
                <w:sz w:val="20"/>
                <w:szCs w:val="20"/>
              </w:rPr>
            </w:pPr>
            <w:r w:rsidRPr="0060467F">
              <w:rPr>
                <w:rFonts w:ascii="Arial" w:hAnsi="Arial" w:cs="Arial"/>
                <w:sz w:val="20"/>
                <w:szCs w:val="20"/>
              </w:rPr>
              <w:t>95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A577503" w14:textId="77777777" w:rsidR="0060467F" w:rsidRPr="0060467F" w:rsidRDefault="0060467F" w:rsidP="00DE03BC">
            <w:pPr>
              <w:rPr>
                <w:rFonts w:ascii="Arial" w:hAnsi="Arial" w:cs="Arial"/>
                <w:sz w:val="20"/>
                <w:szCs w:val="20"/>
              </w:rPr>
            </w:pPr>
            <w:r w:rsidRPr="0060467F">
              <w:rPr>
                <w:rFonts w:ascii="Arial" w:hAnsi="Arial" w:cs="Arial"/>
                <w:sz w:val="20"/>
                <w:szCs w:val="20"/>
              </w:rPr>
              <w:t>3 sec</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3830E5C2" w14:textId="77777777" w:rsidR="0060467F" w:rsidRPr="0060467F" w:rsidRDefault="0060467F" w:rsidP="00DE03BC">
            <w:pPr>
              <w:rPr>
                <w:rFonts w:ascii="Arial" w:hAnsi="Arial" w:cs="Arial"/>
                <w:sz w:val="20"/>
                <w:szCs w:val="20"/>
              </w:rPr>
            </w:pPr>
          </w:p>
        </w:tc>
      </w:tr>
      <w:tr w:rsidR="0060467F" w14:paraId="5855359B" w14:textId="77777777" w:rsidTr="00DE03BC">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387BF9" w14:textId="77777777" w:rsidR="0060467F" w:rsidRPr="0060467F" w:rsidRDefault="0060467F" w:rsidP="00DE03BC">
            <w:pPr>
              <w:rPr>
                <w:rFonts w:ascii="Arial" w:hAnsi="Arial" w:cs="Arial"/>
                <w:sz w:val="20"/>
                <w:szCs w:val="20"/>
              </w:rPr>
            </w:pPr>
            <w:r w:rsidRPr="0060467F">
              <w:rPr>
                <w:rFonts w:ascii="Arial" w:hAnsi="Arial" w:cs="Arial"/>
                <w:sz w:val="20"/>
                <w:szCs w:val="20"/>
              </w:rPr>
              <w:t xml:space="preserve">Annealing, Extension </w:t>
            </w:r>
          </w:p>
        </w:tc>
        <w:tc>
          <w:tcPr>
            <w:tcW w:w="1805" w:type="dxa"/>
            <w:tcBorders>
              <w:top w:val="nil"/>
              <w:left w:val="nil"/>
              <w:bottom w:val="single" w:sz="8" w:space="0" w:color="auto"/>
              <w:right w:val="single" w:sz="8" w:space="0" w:color="auto"/>
            </w:tcBorders>
            <w:tcMar>
              <w:top w:w="0" w:type="dxa"/>
              <w:left w:w="108" w:type="dxa"/>
              <w:bottom w:w="0" w:type="dxa"/>
              <w:right w:w="108" w:type="dxa"/>
            </w:tcMar>
            <w:hideMark/>
          </w:tcPr>
          <w:p w14:paraId="0BF8D1BB" w14:textId="77777777" w:rsidR="0060467F" w:rsidRPr="0060467F" w:rsidRDefault="0060467F" w:rsidP="00DE03BC">
            <w:pPr>
              <w:rPr>
                <w:rFonts w:ascii="Arial" w:hAnsi="Arial" w:cs="Arial"/>
                <w:sz w:val="20"/>
                <w:szCs w:val="20"/>
              </w:rPr>
            </w:pPr>
            <w:r w:rsidRPr="0060467F">
              <w:rPr>
                <w:rFonts w:ascii="Arial" w:hAnsi="Arial" w:cs="Arial"/>
                <w:sz w:val="20"/>
                <w:szCs w:val="20"/>
              </w:rPr>
              <w:t>60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392B757" w14:textId="77777777" w:rsidR="0060467F" w:rsidRPr="0060467F" w:rsidRDefault="0060467F" w:rsidP="00DE03BC">
            <w:pPr>
              <w:rPr>
                <w:rFonts w:ascii="Arial" w:hAnsi="Arial" w:cs="Arial"/>
                <w:sz w:val="20"/>
                <w:szCs w:val="20"/>
              </w:rPr>
            </w:pPr>
            <w:r w:rsidRPr="0060467F">
              <w:rPr>
                <w:rFonts w:ascii="Arial" w:hAnsi="Arial" w:cs="Arial"/>
                <w:sz w:val="20"/>
                <w:szCs w:val="20"/>
              </w:rPr>
              <w:t>30 sec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0E907E98" w14:textId="77777777" w:rsidR="0060467F" w:rsidRPr="0060467F" w:rsidRDefault="0060467F" w:rsidP="00DE03BC">
            <w:pPr>
              <w:rPr>
                <w:rFonts w:ascii="Arial" w:hAnsi="Arial" w:cs="Arial"/>
                <w:sz w:val="20"/>
                <w:szCs w:val="20"/>
              </w:rPr>
            </w:pPr>
            <w:r w:rsidRPr="0060467F">
              <w:rPr>
                <w:rFonts w:ascii="Arial" w:hAnsi="Arial" w:cs="Arial"/>
                <w:sz w:val="20"/>
                <w:szCs w:val="20"/>
              </w:rPr>
              <w:t>40</w:t>
            </w:r>
          </w:p>
        </w:tc>
      </w:tr>
    </w:tbl>
    <w:p w14:paraId="57F6517A" w14:textId="77777777" w:rsidR="0060467F" w:rsidRDefault="0060467F" w:rsidP="0060467F">
      <w:pPr>
        <w:tabs>
          <w:tab w:val="left" w:pos="1680"/>
        </w:tabs>
      </w:pPr>
    </w:p>
    <w:p w14:paraId="4D99DD43" w14:textId="77777777" w:rsidR="00DC2AA3" w:rsidRDefault="00DC2AA3" w:rsidP="0060467F">
      <w:pPr>
        <w:tabs>
          <w:tab w:val="left" w:pos="1680"/>
        </w:tabs>
        <w:rPr>
          <w:rFonts w:ascii="Arial" w:hAnsi="Arial" w:cs="Arial"/>
          <w:b/>
          <w:bCs/>
          <w:sz w:val="20"/>
          <w:szCs w:val="20"/>
        </w:rPr>
      </w:pPr>
    </w:p>
    <w:p w14:paraId="1FA08AD1" w14:textId="6FD80738" w:rsidR="0060467F" w:rsidRPr="0060467F" w:rsidRDefault="0060467F" w:rsidP="00DC2AA3">
      <w:pPr>
        <w:widowControl w:val="0"/>
        <w:autoSpaceDE w:val="0"/>
        <w:autoSpaceDN w:val="0"/>
        <w:adjustRightInd w:val="0"/>
        <w:spacing w:line="480" w:lineRule="auto"/>
        <w:jc w:val="both"/>
        <w:rPr>
          <w:rFonts w:ascii="Arial" w:hAnsi="Arial" w:cs="Arial"/>
          <w:sz w:val="20"/>
          <w:szCs w:val="20"/>
        </w:rPr>
      </w:pPr>
      <w:r w:rsidRPr="0060467F">
        <w:rPr>
          <w:rFonts w:ascii="Arial" w:hAnsi="Arial" w:cs="Arial"/>
          <w:b/>
          <w:bCs/>
          <w:sz w:val="20"/>
          <w:szCs w:val="20"/>
        </w:rPr>
        <w:t>Table S8.</w:t>
      </w:r>
      <w:r w:rsidRPr="0060467F">
        <w:rPr>
          <w:rFonts w:ascii="Arial" w:hAnsi="Arial" w:cs="Arial"/>
          <w:sz w:val="20"/>
          <w:szCs w:val="20"/>
        </w:rPr>
        <w:t xml:space="preserve"> Acceptable Range for Standard Curve</w:t>
      </w:r>
    </w:p>
    <w:tbl>
      <w:tblPr>
        <w:tblStyle w:val="TableGrid"/>
        <w:tblpPr w:leftFromText="180" w:rightFromText="180" w:vertAnchor="text" w:horzAnchor="margin" w:tblpY="78"/>
        <w:tblW w:w="0" w:type="auto"/>
        <w:tblLook w:val="04A0" w:firstRow="1" w:lastRow="0" w:firstColumn="1" w:lastColumn="0" w:noHBand="0" w:noVBand="1"/>
      </w:tblPr>
      <w:tblGrid>
        <w:gridCol w:w="2065"/>
        <w:gridCol w:w="2880"/>
      </w:tblGrid>
      <w:tr w:rsidR="0060467F" w14:paraId="0FA8E3B8" w14:textId="77777777" w:rsidTr="0060467F">
        <w:tc>
          <w:tcPr>
            <w:tcW w:w="2065" w:type="dxa"/>
            <w:shd w:val="clear" w:color="auto" w:fill="D0CECE" w:themeFill="background2" w:themeFillShade="E6"/>
          </w:tcPr>
          <w:p w14:paraId="6CFA3111" w14:textId="77777777" w:rsidR="0060467F" w:rsidRDefault="0060467F" w:rsidP="00DE03BC">
            <w:pPr>
              <w:pStyle w:val="ListParagraph"/>
              <w:tabs>
                <w:tab w:val="left" w:pos="1350"/>
                <w:tab w:val="left" w:pos="2160"/>
                <w:tab w:val="left" w:pos="2250"/>
                <w:tab w:val="left" w:pos="2340"/>
                <w:tab w:val="left" w:pos="3150"/>
                <w:tab w:val="left" w:pos="3420"/>
                <w:tab w:val="left" w:pos="3960"/>
              </w:tabs>
              <w:spacing w:after="120"/>
              <w:ind w:left="0"/>
              <w:rPr>
                <w:b w:val="0"/>
                <w:bCs w:val="0"/>
                <w:lang w:val="en-US" w:eastAsia="en-US" w:bidi="en-US"/>
              </w:rPr>
            </w:pPr>
          </w:p>
        </w:tc>
        <w:tc>
          <w:tcPr>
            <w:tcW w:w="2880" w:type="dxa"/>
            <w:shd w:val="clear" w:color="auto" w:fill="D0CECE" w:themeFill="background2" w:themeFillShade="E6"/>
          </w:tcPr>
          <w:p w14:paraId="55393B68" w14:textId="13D75FE5" w:rsidR="0060467F" w:rsidRDefault="0060467F" w:rsidP="00DE03BC">
            <w:pPr>
              <w:pStyle w:val="ListParagraph"/>
              <w:tabs>
                <w:tab w:val="left" w:pos="1350"/>
                <w:tab w:val="left" w:pos="2160"/>
                <w:tab w:val="left" w:pos="2250"/>
                <w:tab w:val="left" w:pos="2340"/>
                <w:tab w:val="left" w:pos="3150"/>
                <w:tab w:val="left" w:pos="3420"/>
                <w:tab w:val="left" w:pos="3960"/>
              </w:tabs>
              <w:spacing w:after="120"/>
              <w:ind w:left="0"/>
              <w:rPr>
                <w:b w:val="0"/>
                <w:bCs w:val="0"/>
                <w:lang w:val="en-US" w:eastAsia="en-US" w:bidi="en-US"/>
              </w:rPr>
            </w:pPr>
            <w:r w:rsidRPr="00495B32">
              <w:rPr>
                <w:b w:val="0"/>
                <w:bCs w:val="0"/>
                <w:lang w:val="en-US" w:eastAsia="en-US" w:bidi="en-US"/>
              </w:rPr>
              <w:t>Range</w:t>
            </w:r>
          </w:p>
        </w:tc>
      </w:tr>
      <w:tr w:rsidR="0060467F" w14:paraId="63B81A7E" w14:textId="77777777" w:rsidTr="00DE03BC">
        <w:tc>
          <w:tcPr>
            <w:tcW w:w="2065" w:type="dxa"/>
          </w:tcPr>
          <w:p w14:paraId="5D34C2A3" w14:textId="77777777" w:rsidR="0060467F" w:rsidRPr="00220E7F" w:rsidRDefault="0060467F" w:rsidP="00DE03BC">
            <w:pPr>
              <w:pStyle w:val="ListParagraph"/>
              <w:tabs>
                <w:tab w:val="left" w:pos="1350"/>
                <w:tab w:val="left" w:pos="2160"/>
                <w:tab w:val="left" w:pos="2250"/>
                <w:tab w:val="left" w:pos="2340"/>
                <w:tab w:val="left" w:pos="3150"/>
                <w:tab w:val="left" w:pos="3420"/>
                <w:tab w:val="left" w:pos="3960"/>
              </w:tabs>
              <w:spacing w:after="120"/>
              <w:ind w:left="0"/>
              <w:rPr>
                <w:b w:val="0"/>
                <w:bCs w:val="0"/>
                <w:lang w:val="en-US" w:eastAsia="en-US" w:bidi="en-US"/>
              </w:rPr>
            </w:pPr>
            <w:r w:rsidRPr="00220E7F">
              <w:rPr>
                <w:b w:val="0"/>
                <w:bCs w:val="0"/>
                <w:lang w:val="en-US" w:eastAsia="en-US" w:bidi="en-US"/>
              </w:rPr>
              <w:t>Slope</w:t>
            </w:r>
          </w:p>
        </w:tc>
        <w:tc>
          <w:tcPr>
            <w:tcW w:w="2880" w:type="dxa"/>
          </w:tcPr>
          <w:p w14:paraId="4C1BDB47" w14:textId="77777777" w:rsidR="0060467F" w:rsidRPr="00220E7F" w:rsidRDefault="0060467F" w:rsidP="00DE03BC">
            <w:pPr>
              <w:pStyle w:val="ListParagraph"/>
              <w:tabs>
                <w:tab w:val="left" w:pos="1350"/>
                <w:tab w:val="left" w:pos="2160"/>
                <w:tab w:val="left" w:pos="2250"/>
                <w:tab w:val="left" w:pos="2340"/>
                <w:tab w:val="left" w:pos="3150"/>
                <w:tab w:val="left" w:pos="3420"/>
                <w:tab w:val="left" w:pos="3960"/>
              </w:tabs>
              <w:spacing w:after="120"/>
              <w:ind w:left="0"/>
              <w:rPr>
                <w:b w:val="0"/>
                <w:bCs w:val="0"/>
                <w:lang w:val="en-US" w:eastAsia="en-US" w:bidi="en-US"/>
              </w:rPr>
            </w:pPr>
            <w:r w:rsidRPr="00220E7F">
              <w:rPr>
                <w:b w:val="0"/>
                <w:bCs w:val="0"/>
                <w:lang w:val="en-US" w:eastAsia="en-US" w:bidi="en-US"/>
              </w:rPr>
              <w:t>3.3 (range from 3.1-3.7)</w:t>
            </w:r>
          </w:p>
        </w:tc>
      </w:tr>
      <w:tr w:rsidR="0060467F" w14:paraId="76500046" w14:textId="77777777" w:rsidTr="00DE03BC">
        <w:tc>
          <w:tcPr>
            <w:tcW w:w="2065" w:type="dxa"/>
          </w:tcPr>
          <w:p w14:paraId="28DD3C9A" w14:textId="77777777" w:rsidR="0060467F" w:rsidRPr="00220E7F" w:rsidRDefault="0060467F" w:rsidP="00DE03BC">
            <w:pPr>
              <w:pStyle w:val="ListParagraph"/>
              <w:tabs>
                <w:tab w:val="left" w:pos="1350"/>
                <w:tab w:val="left" w:pos="2160"/>
                <w:tab w:val="left" w:pos="2250"/>
                <w:tab w:val="left" w:pos="2340"/>
                <w:tab w:val="left" w:pos="3150"/>
                <w:tab w:val="left" w:pos="3420"/>
                <w:tab w:val="left" w:pos="3960"/>
              </w:tabs>
              <w:spacing w:after="120"/>
              <w:ind w:left="0"/>
              <w:rPr>
                <w:b w:val="0"/>
                <w:bCs w:val="0"/>
                <w:lang w:val="en-US" w:eastAsia="en-US" w:bidi="en-US"/>
              </w:rPr>
            </w:pPr>
            <w:r w:rsidRPr="00220E7F">
              <w:rPr>
                <w:b w:val="0"/>
                <w:bCs w:val="0"/>
                <w:lang w:val="en-US" w:eastAsia="en-US" w:bidi="en-US"/>
              </w:rPr>
              <w:t>Efficiency</w:t>
            </w:r>
          </w:p>
        </w:tc>
        <w:tc>
          <w:tcPr>
            <w:tcW w:w="2880" w:type="dxa"/>
          </w:tcPr>
          <w:p w14:paraId="4A6A97D7" w14:textId="77777777" w:rsidR="0060467F" w:rsidRPr="00220E7F" w:rsidRDefault="0060467F" w:rsidP="00DE03BC">
            <w:pPr>
              <w:pStyle w:val="ListParagraph"/>
              <w:tabs>
                <w:tab w:val="left" w:pos="1350"/>
                <w:tab w:val="left" w:pos="2160"/>
                <w:tab w:val="left" w:pos="2250"/>
                <w:tab w:val="left" w:pos="2340"/>
                <w:tab w:val="left" w:pos="3150"/>
                <w:tab w:val="left" w:pos="3420"/>
                <w:tab w:val="left" w:pos="3960"/>
              </w:tabs>
              <w:spacing w:after="120"/>
              <w:ind w:left="0"/>
              <w:rPr>
                <w:b w:val="0"/>
                <w:bCs w:val="0"/>
                <w:lang w:val="en-US" w:eastAsia="en-US" w:bidi="en-US"/>
              </w:rPr>
            </w:pPr>
            <w:r w:rsidRPr="00220E7F">
              <w:rPr>
                <w:b w:val="0"/>
                <w:bCs w:val="0"/>
                <w:lang w:val="en-US" w:eastAsia="en-US" w:bidi="en-US"/>
              </w:rPr>
              <w:t>90 - 110</w:t>
            </w:r>
          </w:p>
        </w:tc>
      </w:tr>
      <w:tr w:rsidR="0060467F" w14:paraId="0D38C0B8" w14:textId="77777777" w:rsidTr="00DE03BC">
        <w:tc>
          <w:tcPr>
            <w:tcW w:w="2065" w:type="dxa"/>
          </w:tcPr>
          <w:p w14:paraId="76277038" w14:textId="77777777" w:rsidR="0060467F" w:rsidRPr="00220E7F" w:rsidRDefault="0060467F" w:rsidP="00DE03BC">
            <w:pPr>
              <w:pStyle w:val="ListParagraph"/>
              <w:tabs>
                <w:tab w:val="left" w:pos="1350"/>
                <w:tab w:val="left" w:pos="2160"/>
                <w:tab w:val="left" w:pos="2250"/>
                <w:tab w:val="left" w:pos="2340"/>
                <w:tab w:val="left" w:pos="3150"/>
                <w:tab w:val="left" w:pos="3420"/>
                <w:tab w:val="left" w:pos="3960"/>
              </w:tabs>
              <w:spacing w:after="120"/>
              <w:ind w:left="0"/>
              <w:rPr>
                <w:b w:val="0"/>
                <w:bCs w:val="0"/>
                <w:lang w:val="en-US" w:eastAsia="en-US" w:bidi="en-US"/>
              </w:rPr>
            </w:pPr>
            <w:r w:rsidRPr="00220E7F">
              <w:rPr>
                <w:b w:val="0"/>
                <w:bCs w:val="0"/>
                <w:lang w:val="en-US" w:eastAsia="en-US" w:bidi="en-US"/>
              </w:rPr>
              <w:t>R2</w:t>
            </w:r>
          </w:p>
        </w:tc>
        <w:tc>
          <w:tcPr>
            <w:tcW w:w="2880" w:type="dxa"/>
          </w:tcPr>
          <w:p w14:paraId="6208F8AC" w14:textId="77777777" w:rsidR="0060467F" w:rsidRPr="00220E7F" w:rsidRDefault="0060467F" w:rsidP="00DE03BC">
            <w:pPr>
              <w:pStyle w:val="ListParagraph"/>
              <w:tabs>
                <w:tab w:val="left" w:pos="1350"/>
                <w:tab w:val="left" w:pos="2160"/>
                <w:tab w:val="left" w:pos="2250"/>
                <w:tab w:val="left" w:pos="2340"/>
                <w:tab w:val="left" w:pos="3150"/>
                <w:tab w:val="left" w:pos="3420"/>
                <w:tab w:val="left" w:pos="3960"/>
              </w:tabs>
              <w:spacing w:after="120"/>
              <w:ind w:left="0"/>
              <w:rPr>
                <w:b w:val="0"/>
                <w:bCs w:val="0"/>
                <w:lang w:val="en-US" w:eastAsia="en-US" w:bidi="en-US"/>
              </w:rPr>
            </w:pPr>
            <w:r w:rsidRPr="00220E7F">
              <w:rPr>
                <w:b w:val="0"/>
                <w:bCs w:val="0"/>
                <w:u w:val="single"/>
                <w:lang w:val="en-US" w:eastAsia="en-US" w:bidi="en-US"/>
              </w:rPr>
              <w:t>&gt;</w:t>
            </w:r>
            <w:r w:rsidRPr="00220E7F">
              <w:rPr>
                <w:b w:val="0"/>
                <w:bCs w:val="0"/>
                <w:lang w:val="en-US" w:eastAsia="en-US" w:bidi="en-US"/>
              </w:rPr>
              <w:t>0.9</w:t>
            </w:r>
            <w:r>
              <w:rPr>
                <w:b w:val="0"/>
                <w:bCs w:val="0"/>
                <w:lang w:val="en-US" w:eastAsia="en-US" w:bidi="en-US"/>
              </w:rPr>
              <w:t>80</w:t>
            </w:r>
          </w:p>
        </w:tc>
      </w:tr>
    </w:tbl>
    <w:p w14:paraId="55460B57" w14:textId="77777777" w:rsidR="0060467F" w:rsidRPr="00B42810" w:rsidRDefault="0060467F" w:rsidP="0060467F">
      <w:pPr>
        <w:tabs>
          <w:tab w:val="left" w:pos="1680"/>
        </w:tabs>
      </w:pPr>
    </w:p>
    <w:p w14:paraId="2B56A3FB" w14:textId="7B2DE0CB" w:rsidR="000E2AE0" w:rsidRPr="0059210E" w:rsidRDefault="000E2AE0" w:rsidP="0060467F">
      <w:pPr>
        <w:spacing w:line="480" w:lineRule="auto"/>
        <w:jc w:val="both"/>
        <w:rPr>
          <w:rFonts w:ascii="Arial" w:hAnsi="Arial" w:cs="Arial"/>
          <w:color w:val="000000"/>
          <w:sz w:val="22"/>
          <w:szCs w:val="22"/>
        </w:rPr>
      </w:pPr>
    </w:p>
    <w:p w14:paraId="200A68CA" w14:textId="77777777" w:rsidR="0060467F" w:rsidRDefault="0060467F" w:rsidP="00E12742">
      <w:pPr>
        <w:spacing w:line="480" w:lineRule="auto"/>
        <w:jc w:val="both"/>
        <w:rPr>
          <w:rFonts w:ascii="Arial" w:hAnsi="Arial" w:cs="Arial"/>
          <w:i/>
          <w:iCs/>
          <w:sz w:val="22"/>
          <w:szCs w:val="22"/>
        </w:rPr>
      </w:pPr>
    </w:p>
    <w:p w14:paraId="4C5389A6" w14:textId="77777777" w:rsidR="0060467F" w:rsidRDefault="0060467F" w:rsidP="00E12742">
      <w:pPr>
        <w:spacing w:line="480" w:lineRule="auto"/>
        <w:jc w:val="both"/>
        <w:rPr>
          <w:rFonts w:ascii="Arial" w:hAnsi="Arial" w:cs="Arial"/>
          <w:i/>
          <w:iCs/>
          <w:sz w:val="22"/>
          <w:szCs w:val="22"/>
        </w:rPr>
      </w:pPr>
    </w:p>
    <w:p w14:paraId="115A7E80" w14:textId="77777777" w:rsidR="00EF1561" w:rsidRDefault="00EF1561" w:rsidP="00EF1561">
      <w:pPr>
        <w:spacing w:after="120" w:line="480" w:lineRule="auto"/>
        <w:rPr>
          <w:rFonts w:ascii="Arial" w:hAnsi="Arial" w:cs="Arial"/>
          <w:bCs/>
          <w:i/>
          <w:iCs/>
          <w:color w:val="000000" w:themeColor="text1"/>
          <w:sz w:val="22"/>
          <w:szCs w:val="22"/>
        </w:rPr>
      </w:pPr>
    </w:p>
    <w:p w14:paraId="7F9F5B79" w14:textId="786F76F7" w:rsidR="00EF1561" w:rsidRDefault="00EF1561" w:rsidP="00EF1561">
      <w:pPr>
        <w:spacing w:after="120" w:line="480" w:lineRule="auto"/>
        <w:rPr>
          <w:rFonts w:ascii="Arial" w:hAnsi="Arial" w:cs="Arial"/>
          <w:bCs/>
          <w:color w:val="000000" w:themeColor="text1"/>
          <w:sz w:val="22"/>
          <w:szCs w:val="22"/>
        </w:rPr>
      </w:pPr>
      <w:r w:rsidRPr="00016941">
        <w:rPr>
          <w:rFonts w:ascii="Arial" w:hAnsi="Arial" w:cs="Arial"/>
          <w:bCs/>
          <w:i/>
          <w:iCs/>
          <w:color w:val="000000" w:themeColor="text1"/>
          <w:sz w:val="22"/>
          <w:szCs w:val="22"/>
        </w:rPr>
        <w:t>Observations below the LOD</w:t>
      </w:r>
      <w:r w:rsidRPr="00016941">
        <w:rPr>
          <w:rFonts w:ascii="Arial" w:hAnsi="Arial" w:cs="Arial"/>
          <w:bCs/>
          <w:color w:val="000000" w:themeColor="text1"/>
          <w:sz w:val="22"/>
          <w:szCs w:val="22"/>
        </w:rPr>
        <w:t xml:space="preserve">: Measurements below </w:t>
      </w:r>
      <w:r w:rsidR="007E3CF5">
        <w:rPr>
          <w:rFonts w:ascii="Arial" w:hAnsi="Arial" w:cs="Arial"/>
          <w:bCs/>
          <w:color w:val="000000" w:themeColor="text1"/>
          <w:sz w:val="22"/>
          <w:szCs w:val="22"/>
        </w:rPr>
        <w:t xml:space="preserve">half </w:t>
      </w:r>
      <w:r w:rsidRPr="00016941">
        <w:rPr>
          <w:rFonts w:ascii="Arial" w:hAnsi="Arial" w:cs="Arial"/>
          <w:bCs/>
          <w:color w:val="000000" w:themeColor="text1"/>
          <w:sz w:val="22"/>
          <w:szCs w:val="22"/>
        </w:rPr>
        <w:t xml:space="preserve">the LOD were replaced with a random number from a uniform distribution with endpoints of ½ the LOD and the LOD. </w:t>
      </w:r>
    </w:p>
    <w:p w14:paraId="2FFCAB8D" w14:textId="77777777" w:rsidR="00B43199" w:rsidRDefault="00B43199" w:rsidP="00E12742">
      <w:pPr>
        <w:spacing w:line="480" w:lineRule="auto"/>
        <w:jc w:val="both"/>
        <w:rPr>
          <w:rFonts w:ascii="Arial" w:hAnsi="Arial" w:cs="Arial"/>
          <w:i/>
          <w:iCs/>
          <w:sz w:val="22"/>
          <w:szCs w:val="22"/>
        </w:rPr>
      </w:pPr>
    </w:p>
    <w:p w14:paraId="47CCEE5B" w14:textId="5AA3D6AD" w:rsidR="000854C1" w:rsidRDefault="00E12742" w:rsidP="00E12742">
      <w:pPr>
        <w:spacing w:line="480" w:lineRule="auto"/>
        <w:jc w:val="both"/>
        <w:rPr>
          <w:rFonts w:ascii="Arial" w:hAnsi="Arial" w:cs="Arial"/>
          <w:sz w:val="22"/>
          <w:szCs w:val="22"/>
        </w:rPr>
      </w:pPr>
      <w:r w:rsidRPr="00E12742">
        <w:rPr>
          <w:rFonts w:ascii="Arial" w:hAnsi="Arial" w:cs="Arial"/>
          <w:i/>
          <w:iCs/>
          <w:sz w:val="22"/>
          <w:szCs w:val="22"/>
        </w:rPr>
        <w:t>Aggregating data</w:t>
      </w:r>
      <w:r>
        <w:rPr>
          <w:rFonts w:ascii="Arial" w:hAnsi="Arial" w:cs="Arial"/>
          <w:i/>
          <w:iCs/>
          <w:sz w:val="22"/>
          <w:szCs w:val="22"/>
        </w:rPr>
        <w:t xml:space="preserve"> across labs.</w:t>
      </w:r>
      <w:r w:rsidR="00E30D8F" w:rsidRPr="00E30D8F">
        <w:rPr>
          <w:rFonts w:ascii="Arial" w:hAnsi="Arial" w:cs="Arial"/>
          <w:sz w:val="22"/>
          <w:szCs w:val="22"/>
        </w:rPr>
        <w:t xml:space="preserve"> </w:t>
      </w:r>
      <w:r w:rsidR="00E30D8F">
        <w:rPr>
          <w:rFonts w:ascii="Arial" w:hAnsi="Arial" w:cs="Arial"/>
          <w:sz w:val="22"/>
          <w:szCs w:val="22"/>
        </w:rPr>
        <w:t>Prior to calibrating HHD results with the HHD regression model, the results from each lab are adjusted for difference in reported gene target quantification of a sample. Rice measures and reports N1 copies per liter for a sample separately from N2 copies per liter for the sample, while HHD measures and reports the combined N1 and N2 copies per liter for a sample. As such, the N1 copies per liter and N2 copies per liter for a Rice sample result are added and divided by 2. The HHD sample result is divided by 2. This adjustment was also applied to the data used in calculating the HHD regression model.</w:t>
      </w:r>
    </w:p>
    <w:p w14:paraId="048F5182" w14:textId="77777777" w:rsidR="001544F3" w:rsidRDefault="001544F3" w:rsidP="00E12742">
      <w:pPr>
        <w:spacing w:line="480" w:lineRule="auto"/>
        <w:jc w:val="both"/>
        <w:rPr>
          <w:rFonts w:ascii="Arial" w:hAnsi="Arial" w:cs="Arial"/>
          <w:i/>
          <w:iCs/>
          <w:sz w:val="22"/>
          <w:szCs w:val="22"/>
        </w:rPr>
      </w:pPr>
    </w:p>
    <w:p w14:paraId="5C169DB8" w14:textId="40A30A93" w:rsidR="001544F3" w:rsidRPr="00016941" w:rsidRDefault="00190265" w:rsidP="00016941">
      <w:pPr>
        <w:spacing w:line="480" w:lineRule="auto"/>
        <w:jc w:val="both"/>
        <w:rPr>
          <w:rFonts w:ascii="Arial" w:hAnsi="Arial" w:cs="Arial"/>
          <w:sz w:val="22"/>
          <w:szCs w:val="22"/>
        </w:rPr>
      </w:pPr>
      <w:r>
        <w:rPr>
          <w:rFonts w:ascii="Arial" w:hAnsi="Arial" w:cs="Arial"/>
          <w:i/>
          <w:iCs/>
          <w:sz w:val="22"/>
          <w:szCs w:val="22"/>
        </w:rPr>
        <w:t xml:space="preserve">Adjustments </w:t>
      </w:r>
      <w:r w:rsidR="00D73F24">
        <w:rPr>
          <w:rFonts w:ascii="Arial" w:hAnsi="Arial" w:cs="Arial"/>
          <w:i/>
          <w:iCs/>
          <w:sz w:val="22"/>
          <w:szCs w:val="22"/>
        </w:rPr>
        <w:t>for</w:t>
      </w:r>
      <w:r>
        <w:rPr>
          <w:rFonts w:ascii="Arial" w:hAnsi="Arial" w:cs="Arial"/>
          <w:i/>
          <w:iCs/>
          <w:sz w:val="22"/>
          <w:szCs w:val="22"/>
        </w:rPr>
        <w:t xml:space="preserve"> method</w:t>
      </w:r>
      <w:r w:rsidR="00D73F24">
        <w:rPr>
          <w:rFonts w:ascii="Arial" w:hAnsi="Arial" w:cs="Arial"/>
          <w:i/>
          <w:iCs/>
          <w:sz w:val="22"/>
          <w:szCs w:val="22"/>
        </w:rPr>
        <w:t xml:space="preserve"> changes</w:t>
      </w:r>
      <w:r>
        <w:rPr>
          <w:rFonts w:ascii="Arial" w:hAnsi="Arial" w:cs="Arial"/>
          <w:i/>
          <w:iCs/>
          <w:sz w:val="22"/>
          <w:szCs w:val="22"/>
        </w:rPr>
        <w:t xml:space="preserve"> and</w:t>
      </w:r>
      <w:r w:rsidR="00D73F24">
        <w:rPr>
          <w:rFonts w:ascii="Arial" w:hAnsi="Arial" w:cs="Arial"/>
          <w:i/>
          <w:iCs/>
          <w:sz w:val="22"/>
          <w:szCs w:val="22"/>
        </w:rPr>
        <w:t xml:space="preserve"> across</w:t>
      </w:r>
      <w:r>
        <w:rPr>
          <w:rFonts w:ascii="Arial" w:hAnsi="Arial" w:cs="Arial"/>
          <w:i/>
          <w:iCs/>
          <w:sz w:val="22"/>
          <w:szCs w:val="22"/>
        </w:rPr>
        <w:t xml:space="preserve"> labs using r</w:t>
      </w:r>
      <w:r w:rsidR="001544F3" w:rsidRPr="001544F3">
        <w:rPr>
          <w:rFonts w:ascii="Arial" w:hAnsi="Arial" w:cs="Arial"/>
          <w:i/>
          <w:iCs/>
          <w:sz w:val="22"/>
          <w:szCs w:val="22"/>
        </w:rPr>
        <w:t>egressions.</w:t>
      </w:r>
      <w:r w:rsidR="001544F3" w:rsidRPr="00E30D8F">
        <w:rPr>
          <w:rFonts w:ascii="Arial" w:hAnsi="Arial" w:cs="Arial"/>
          <w:sz w:val="22"/>
          <w:szCs w:val="22"/>
        </w:rPr>
        <w:t xml:space="preserve"> </w:t>
      </w:r>
      <w:r w:rsidR="001544F3" w:rsidRPr="00016941">
        <w:rPr>
          <w:rFonts w:ascii="Arial" w:hAnsi="Arial" w:cs="Arial"/>
          <w:sz w:val="22"/>
          <w:szCs w:val="22"/>
        </w:rPr>
        <w:t xml:space="preserve">The measurements from Rice using the Maxwell platform and the measurements from HHD </w:t>
      </w:r>
      <w:r w:rsidR="001544F3">
        <w:rPr>
          <w:rFonts w:ascii="Arial" w:hAnsi="Arial" w:cs="Arial"/>
          <w:sz w:val="22"/>
          <w:szCs w:val="22"/>
        </w:rPr>
        <w:t>were</w:t>
      </w:r>
      <w:r w:rsidR="001544F3" w:rsidRPr="00016941">
        <w:rPr>
          <w:rFonts w:ascii="Arial" w:hAnsi="Arial" w:cs="Arial"/>
          <w:sz w:val="22"/>
          <w:szCs w:val="22"/>
        </w:rPr>
        <w:t xml:space="preserve"> adjusted to the levels of the measurement from Rice using the </w:t>
      </w:r>
      <w:proofErr w:type="spellStart"/>
      <w:r w:rsidR="001544F3" w:rsidRPr="00016941">
        <w:rPr>
          <w:rFonts w:ascii="Arial" w:hAnsi="Arial" w:cs="Arial"/>
          <w:sz w:val="22"/>
          <w:szCs w:val="22"/>
        </w:rPr>
        <w:t>chemagic</w:t>
      </w:r>
      <w:proofErr w:type="spellEnd"/>
      <w:r w:rsidR="001544F3" w:rsidRPr="00016941">
        <w:rPr>
          <w:rFonts w:ascii="Arial" w:hAnsi="Arial" w:cs="Arial"/>
          <w:sz w:val="22"/>
          <w:szCs w:val="22"/>
        </w:rPr>
        <w:t xml:space="preserve"> 360 platform. In each case, regression models </w:t>
      </w:r>
      <w:r w:rsidR="001544F3" w:rsidRPr="00016941">
        <w:rPr>
          <w:rFonts w:ascii="Arial" w:hAnsi="Arial" w:cs="Arial"/>
          <w:sz w:val="22"/>
          <w:szCs w:val="22"/>
        </w:rPr>
        <w:lastRenderedPageBreak/>
        <w:t xml:space="preserve">are carefully considered, and the best model </w:t>
      </w:r>
      <w:r w:rsidR="001544F3">
        <w:rPr>
          <w:rFonts w:ascii="Arial" w:hAnsi="Arial" w:cs="Arial"/>
          <w:sz w:val="22"/>
          <w:szCs w:val="22"/>
        </w:rPr>
        <w:t>was</w:t>
      </w:r>
      <w:r w:rsidR="001544F3" w:rsidRPr="00016941">
        <w:rPr>
          <w:rFonts w:ascii="Arial" w:hAnsi="Arial" w:cs="Arial"/>
          <w:sz w:val="22"/>
          <w:szCs w:val="22"/>
        </w:rPr>
        <w:t xml:space="preserve"> selected. Also, in each case, non-detects </w:t>
      </w:r>
      <w:r w:rsidR="001544F3">
        <w:rPr>
          <w:rFonts w:ascii="Arial" w:hAnsi="Arial" w:cs="Arial"/>
          <w:sz w:val="22"/>
          <w:szCs w:val="22"/>
        </w:rPr>
        <w:t>were</w:t>
      </w:r>
      <w:r w:rsidR="001544F3" w:rsidRPr="00016941">
        <w:rPr>
          <w:rFonts w:ascii="Arial" w:hAnsi="Arial" w:cs="Arial"/>
          <w:sz w:val="22"/>
          <w:szCs w:val="22"/>
        </w:rPr>
        <w:t xml:space="preserve"> removed from the data used to build the regression models.</w:t>
      </w:r>
    </w:p>
    <w:p w14:paraId="1C1B25A7" w14:textId="77777777" w:rsidR="001544F3" w:rsidRPr="00016941" w:rsidRDefault="001544F3" w:rsidP="00016941">
      <w:pPr>
        <w:spacing w:line="480" w:lineRule="auto"/>
        <w:jc w:val="both"/>
        <w:rPr>
          <w:rFonts w:ascii="Arial" w:hAnsi="Arial" w:cs="Arial"/>
          <w:sz w:val="22"/>
          <w:szCs w:val="22"/>
          <w:u w:val="single"/>
        </w:rPr>
      </w:pPr>
      <w:r w:rsidRPr="00016941">
        <w:rPr>
          <w:rFonts w:ascii="Arial" w:hAnsi="Arial" w:cs="Arial"/>
          <w:sz w:val="22"/>
          <w:szCs w:val="22"/>
          <w:u w:val="single"/>
        </w:rPr>
        <w:t>Rice Maxwell Adjustments</w:t>
      </w:r>
    </w:p>
    <w:p w14:paraId="3DDF31A9" w14:textId="3A13175E" w:rsidR="004C188F" w:rsidRDefault="004C188F" w:rsidP="001544F3">
      <w:pPr>
        <w:spacing w:line="480" w:lineRule="auto"/>
        <w:jc w:val="both"/>
        <w:rPr>
          <w:rFonts w:ascii="Arial" w:hAnsi="Arial" w:cs="Arial"/>
          <w:sz w:val="22"/>
          <w:szCs w:val="22"/>
        </w:rPr>
      </w:pPr>
      <w:r>
        <w:rPr>
          <w:rFonts w:ascii="Arial" w:hAnsi="Arial" w:cs="Arial"/>
          <w:sz w:val="22"/>
          <w:szCs w:val="22"/>
        </w:rPr>
        <w:t xml:space="preserve">For n = </w:t>
      </w:r>
      <w:r w:rsidR="00D73F24">
        <w:rPr>
          <w:rFonts w:ascii="Arial" w:hAnsi="Arial" w:cs="Arial"/>
          <w:sz w:val="22"/>
          <w:szCs w:val="22"/>
        </w:rPr>
        <w:t>24</w:t>
      </w:r>
      <w:r w:rsidRPr="004C188F">
        <w:rPr>
          <w:rFonts w:ascii="Arial" w:hAnsi="Arial" w:cs="Arial"/>
          <w:sz w:val="22"/>
          <w:szCs w:val="22"/>
        </w:rPr>
        <w:t xml:space="preserve"> samples</w:t>
      </w:r>
      <w:r>
        <w:rPr>
          <w:rFonts w:ascii="Arial" w:hAnsi="Arial" w:cs="Arial"/>
          <w:sz w:val="22"/>
          <w:szCs w:val="22"/>
        </w:rPr>
        <w:t>, we concentrated 4 replicates and extracted 2 replicates using the</w:t>
      </w:r>
      <w:r w:rsidRPr="004C188F">
        <w:rPr>
          <w:rFonts w:ascii="Arial" w:hAnsi="Arial" w:cs="Arial"/>
          <w:sz w:val="22"/>
          <w:szCs w:val="22"/>
        </w:rPr>
        <w:t xml:space="preserve"> Maxwell </w:t>
      </w:r>
      <w:r>
        <w:rPr>
          <w:rFonts w:ascii="Arial" w:hAnsi="Arial" w:cs="Arial"/>
          <w:sz w:val="22"/>
          <w:szCs w:val="22"/>
        </w:rPr>
        <w:t xml:space="preserve">platform </w:t>
      </w:r>
      <w:r w:rsidRPr="004C188F">
        <w:rPr>
          <w:rFonts w:ascii="Arial" w:hAnsi="Arial" w:cs="Arial"/>
          <w:sz w:val="22"/>
          <w:szCs w:val="22"/>
        </w:rPr>
        <w:t>and</w:t>
      </w:r>
      <w:r>
        <w:rPr>
          <w:rFonts w:ascii="Arial" w:hAnsi="Arial" w:cs="Arial"/>
          <w:sz w:val="22"/>
          <w:szCs w:val="22"/>
        </w:rPr>
        <w:t xml:space="preserve"> 2 replicates using the</w:t>
      </w:r>
      <w:r w:rsidRPr="004C188F">
        <w:rPr>
          <w:rFonts w:ascii="Arial" w:hAnsi="Arial" w:cs="Arial"/>
          <w:sz w:val="22"/>
          <w:szCs w:val="22"/>
        </w:rPr>
        <w:t xml:space="preserve"> </w:t>
      </w:r>
      <w:proofErr w:type="spellStart"/>
      <w:r w:rsidRPr="004C188F">
        <w:rPr>
          <w:rFonts w:ascii="Arial" w:hAnsi="Arial" w:cs="Arial"/>
          <w:sz w:val="22"/>
          <w:szCs w:val="22"/>
        </w:rPr>
        <w:t>chemagic</w:t>
      </w:r>
      <w:proofErr w:type="spellEnd"/>
      <w:r w:rsidRPr="004C188F">
        <w:rPr>
          <w:rFonts w:ascii="Arial" w:hAnsi="Arial" w:cs="Arial"/>
          <w:sz w:val="22"/>
          <w:szCs w:val="22"/>
        </w:rPr>
        <w:t xml:space="preserve"> 360</w:t>
      </w:r>
      <w:r>
        <w:rPr>
          <w:rFonts w:ascii="Arial" w:hAnsi="Arial" w:cs="Arial"/>
          <w:sz w:val="22"/>
          <w:szCs w:val="22"/>
        </w:rPr>
        <w:t xml:space="preserve"> platform for a</w:t>
      </w:r>
      <w:r w:rsidRPr="004C188F">
        <w:rPr>
          <w:rFonts w:ascii="Arial" w:hAnsi="Arial" w:cs="Arial"/>
          <w:sz w:val="22"/>
          <w:szCs w:val="22"/>
        </w:rPr>
        <w:t xml:space="preserve"> head-to-head comparison. </w:t>
      </w:r>
      <w:r>
        <w:rPr>
          <w:rFonts w:ascii="Arial" w:hAnsi="Arial" w:cs="Arial"/>
          <w:sz w:val="22"/>
          <w:szCs w:val="22"/>
        </w:rPr>
        <w:t xml:space="preserve">We performed a linear regression to determine </w:t>
      </w:r>
      <w:r w:rsidR="00851242">
        <w:rPr>
          <w:rFonts w:ascii="Arial" w:hAnsi="Arial" w:cs="Arial"/>
          <w:sz w:val="22"/>
          <w:szCs w:val="22"/>
        </w:rPr>
        <w:t>the adjustment to apply to the Maxwell values.</w:t>
      </w:r>
    </w:p>
    <w:p w14:paraId="58803EB3" w14:textId="236391DB" w:rsidR="001544F3" w:rsidRPr="00016941" w:rsidRDefault="00190265" w:rsidP="00016941">
      <w:pPr>
        <w:spacing w:line="480" w:lineRule="auto"/>
        <w:jc w:val="both"/>
        <w:rPr>
          <w:rFonts w:ascii="Arial" w:hAnsi="Arial" w:cs="Arial"/>
          <w:sz w:val="22"/>
          <w:szCs w:val="22"/>
        </w:rPr>
      </w:pPr>
      <w:r>
        <w:rPr>
          <w:rFonts w:ascii="Arial" w:hAnsi="Arial" w:cs="Arial"/>
          <w:sz w:val="22"/>
          <w:szCs w:val="22"/>
        </w:rPr>
        <w:t>Linear model</w:t>
      </w:r>
      <w:r w:rsidR="001544F3" w:rsidRPr="00016941">
        <w:rPr>
          <w:rFonts w:ascii="Arial" w:hAnsi="Arial" w:cs="Arial"/>
          <w:sz w:val="22"/>
          <w:szCs w:val="22"/>
        </w:rPr>
        <w:t xml:space="preserve">: </w:t>
      </w:r>
    </w:p>
    <w:p w14:paraId="4AF23A5C" w14:textId="77777777" w:rsidR="001544F3" w:rsidRDefault="001544F3" w:rsidP="001544F3">
      <w:pPr>
        <w:rPr>
          <w:rFonts w:ascii="Times New Roman" w:hAnsi="Times New Roman" w:cs="Times New Roman"/>
        </w:rPr>
      </w:pPr>
      <w:r>
        <w:rPr>
          <w:rFonts w:ascii="LMRoman10-Regular" w:hAnsi="LMRoman10-Regular" w:cs="LMRoman10-Regular"/>
          <w:noProof/>
          <w:sz w:val="20"/>
          <w:szCs w:val="20"/>
        </w:rPr>
        <w:drawing>
          <wp:inline distT="0" distB="0" distL="0" distR="0" wp14:anchorId="192B8DD9" wp14:editId="36ED80D2">
            <wp:extent cx="3835021" cy="2383078"/>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48846" cy="2391669"/>
                    </a:xfrm>
                    <a:prstGeom prst="rect">
                      <a:avLst/>
                    </a:prstGeom>
                  </pic:spPr>
                </pic:pic>
              </a:graphicData>
            </a:graphic>
          </wp:inline>
        </w:drawing>
      </w:r>
    </w:p>
    <w:p w14:paraId="49B5B363" w14:textId="77777777" w:rsidR="001544F3" w:rsidRPr="00016941" w:rsidRDefault="001544F3" w:rsidP="00016941">
      <w:pPr>
        <w:spacing w:line="480" w:lineRule="auto"/>
        <w:ind w:firstLine="720"/>
        <w:jc w:val="both"/>
        <w:rPr>
          <w:rFonts w:ascii="Arial" w:hAnsi="Arial" w:cs="Arial"/>
          <w:sz w:val="20"/>
          <w:szCs w:val="20"/>
        </w:rPr>
      </w:pPr>
      <w:r w:rsidRPr="00016941">
        <w:rPr>
          <w:rFonts w:ascii="Arial" w:hAnsi="Arial" w:cs="Arial"/>
          <w:sz w:val="20"/>
          <w:szCs w:val="20"/>
        </w:rPr>
        <w:t xml:space="preserve">Note: </w:t>
      </w:r>
      <w:proofErr w:type="spellStart"/>
      <w:r w:rsidRPr="00016941">
        <w:rPr>
          <w:rFonts w:ascii="Arial" w:hAnsi="Arial" w:cs="Arial"/>
          <w:sz w:val="20"/>
          <w:szCs w:val="20"/>
        </w:rPr>
        <w:t>Ccpl</w:t>
      </w:r>
      <w:proofErr w:type="spellEnd"/>
      <w:r w:rsidRPr="00016941">
        <w:rPr>
          <w:rFonts w:ascii="Arial" w:hAnsi="Arial" w:cs="Arial"/>
          <w:sz w:val="20"/>
          <w:szCs w:val="20"/>
        </w:rPr>
        <w:t xml:space="preserve"> = </w:t>
      </w:r>
      <w:proofErr w:type="spellStart"/>
      <w:r w:rsidRPr="00016941">
        <w:rPr>
          <w:rFonts w:ascii="Arial" w:hAnsi="Arial" w:cs="Arial"/>
          <w:sz w:val="20"/>
          <w:szCs w:val="20"/>
        </w:rPr>
        <w:t>Chemagic</w:t>
      </w:r>
      <w:proofErr w:type="spellEnd"/>
      <w:r w:rsidRPr="00016941">
        <w:rPr>
          <w:rFonts w:ascii="Arial" w:hAnsi="Arial" w:cs="Arial"/>
          <w:sz w:val="20"/>
          <w:szCs w:val="20"/>
        </w:rPr>
        <w:t xml:space="preserve"> and </w:t>
      </w:r>
      <w:proofErr w:type="spellStart"/>
      <w:r w:rsidRPr="00016941">
        <w:rPr>
          <w:rFonts w:ascii="Arial" w:hAnsi="Arial" w:cs="Arial"/>
          <w:sz w:val="20"/>
          <w:szCs w:val="20"/>
        </w:rPr>
        <w:t>Mcpl</w:t>
      </w:r>
      <w:proofErr w:type="spellEnd"/>
      <w:r w:rsidRPr="00016941">
        <w:rPr>
          <w:rFonts w:ascii="Arial" w:hAnsi="Arial" w:cs="Arial"/>
          <w:sz w:val="20"/>
          <w:szCs w:val="20"/>
        </w:rPr>
        <w:t xml:space="preserve"> = Maxwell</w:t>
      </w:r>
    </w:p>
    <w:p w14:paraId="303F6F86" w14:textId="77777777" w:rsidR="001544F3" w:rsidRPr="006A4DC0" w:rsidRDefault="001544F3" w:rsidP="001544F3">
      <w:pPr>
        <w:autoSpaceDE w:val="0"/>
        <w:autoSpaceDN w:val="0"/>
        <w:adjustRightInd w:val="0"/>
        <w:rPr>
          <w:rFonts w:ascii="Times New Roman" w:hAnsi="Times New Roman" w:cs="Times New Roman"/>
          <w:sz w:val="18"/>
          <w:szCs w:val="18"/>
        </w:rPr>
      </w:pPr>
    </w:p>
    <w:p w14:paraId="0CA627AC" w14:textId="28E2CDE4" w:rsidR="001544F3" w:rsidRPr="00016941" w:rsidRDefault="001544F3" w:rsidP="00016941">
      <w:pPr>
        <w:spacing w:line="480" w:lineRule="auto"/>
        <w:jc w:val="both"/>
        <w:rPr>
          <w:rFonts w:ascii="Arial" w:hAnsi="Arial" w:cs="Arial"/>
          <w:sz w:val="22"/>
          <w:szCs w:val="22"/>
          <w:u w:val="single"/>
        </w:rPr>
      </w:pPr>
      <w:r w:rsidRPr="00016941">
        <w:rPr>
          <w:rFonts w:ascii="Arial" w:hAnsi="Arial" w:cs="Arial"/>
          <w:sz w:val="22"/>
          <w:szCs w:val="22"/>
          <w:u w:val="single"/>
        </w:rPr>
        <w:t>HHD to Rice</w:t>
      </w:r>
      <w:r w:rsidR="00D732A5">
        <w:rPr>
          <w:rFonts w:ascii="Arial" w:hAnsi="Arial" w:cs="Arial"/>
          <w:sz w:val="22"/>
          <w:szCs w:val="22"/>
          <w:u w:val="single"/>
        </w:rPr>
        <w:t xml:space="preserve"> </w:t>
      </w:r>
      <w:proofErr w:type="spellStart"/>
      <w:r w:rsidR="00D732A5">
        <w:rPr>
          <w:rFonts w:ascii="Arial" w:hAnsi="Arial" w:cs="Arial"/>
          <w:sz w:val="22"/>
          <w:szCs w:val="22"/>
          <w:u w:val="single"/>
        </w:rPr>
        <w:t>chemagic</w:t>
      </w:r>
      <w:proofErr w:type="spellEnd"/>
      <w:r w:rsidRPr="00016941">
        <w:rPr>
          <w:rFonts w:ascii="Arial" w:hAnsi="Arial" w:cs="Arial"/>
          <w:sz w:val="22"/>
          <w:szCs w:val="22"/>
          <w:u w:val="single"/>
        </w:rPr>
        <w:t xml:space="preserve"> Adjustments </w:t>
      </w:r>
    </w:p>
    <w:p w14:paraId="664E39B3" w14:textId="4EE76E2F" w:rsidR="004A7FA0" w:rsidRDefault="00D73F24" w:rsidP="004A7FA0">
      <w:pPr>
        <w:spacing w:line="480" w:lineRule="auto"/>
        <w:jc w:val="both"/>
        <w:rPr>
          <w:rFonts w:ascii="Arial" w:hAnsi="Arial" w:cs="Arial"/>
          <w:sz w:val="22"/>
          <w:szCs w:val="22"/>
        </w:rPr>
      </w:pPr>
      <w:r>
        <w:rPr>
          <w:rFonts w:ascii="Arial" w:hAnsi="Arial" w:cs="Arial"/>
          <w:sz w:val="22"/>
          <w:szCs w:val="22"/>
        </w:rPr>
        <w:t xml:space="preserve">To aggregate data across labs, we performed a regression analysis using samples collected between </w:t>
      </w:r>
      <w:r w:rsidRPr="00525118">
        <w:rPr>
          <w:rFonts w:ascii="Arial" w:hAnsi="Arial" w:cs="Arial"/>
          <w:sz w:val="22"/>
          <w:szCs w:val="22"/>
        </w:rPr>
        <w:t>April 12, 2021 to August 16, 2021</w:t>
      </w:r>
      <w:r>
        <w:rPr>
          <w:rFonts w:ascii="Arial" w:hAnsi="Arial" w:cs="Arial"/>
          <w:sz w:val="22"/>
          <w:szCs w:val="22"/>
        </w:rPr>
        <w:t xml:space="preserve"> (n = 387). Samples were split between the Rice and HHD labs, and 2 replicates were processed in each lab</w:t>
      </w:r>
      <w:r w:rsidRPr="004C188F">
        <w:rPr>
          <w:rFonts w:ascii="Arial" w:hAnsi="Arial" w:cs="Arial"/>
          <w:sz w:val="22"/>
          <w:szCs w:val="22"/>
        </w:rPr>
        <w:t xml:space="preserve">. </w:t>
      </w:r>
      <w:r w:rsidR="004A7FA0" w:rsidRPr="002221A3">
        <w:rPr>
          <w:rFonts w:ascii="Arial" w:hAnsi="Arial" w:cs="Arial"/>
          <w:sz w:val="22"/>
          <w:szCs w:val="22"/>
        </w:rPr>
        <w:t xml:space="preserve">We compared a cubic-polynomial to a linear regression model for the HHD to Rice </w:t>
      </w:r>
      <w:proofErr w:type="spellStart"/>
      <w:r w:rsidR="004A7FA0" w:rsidRPr="002221A3">
        <w:rPr>
          <w:rFonts w:ascii="Arial" w:hAnsi="Arial" w:cs="Arial"/>
          <w:sz w:val="22"/>
          <w:szCs w:val="22"/>
        </w:rPr>
        <w:t>chemagic</w:t>
      </w:r>
      <w:proofErr w:type="spellEnd"/>
      <w:r w:rsidR="004A7FA0" w:rsidRPr="002221A3">
        <w:rPr>
          <w:rFonts w:ascii="Arial" w:hAnsi="Arial" w:cs="Arial"/>
          <w:sz w:val="22"/>
          <w:szCs w:val="22"/>
        </w:rPr>
        <w:t xml:space="preserve"> adjustment. We chose the cubic-polynomial regression model because it </w:t>
      </w:r>
      <w:r w:rsidR="00190265">
        <w:rPr>
          <w:rFonts w:ascii="Arial" w:hAnsi="Arial" w:cs="Arial"/>
          <w:sz w:val="22"/>
          <w:szCs w:val="22"/>
        </w:rPr>
        <w:t>had a higher adjusted R</w:t>
      </w:r>
      <w:r w:rsidR="00190265">
        <w:rPr>
          <w:rFonts w:ascii="Arial" w:hAnsi="Arial" w:cs="Arial"/>
          <w:sz w:val="22"/>
          <w:szCs w:val="22"/>
          <w:vertAlign w:val="superscript"/>
        </w:rPr>
        <w:t>2</w:t>
      </w:r>
      <w:r w:rsidR="00190265">
        <w:rPr>
          <w:rFonts w:ascii="Arial" w:hAnsi="Arial" w:cs="Arial"/>
          <w:sz w:val="22"/>
          <w:szCs w:val="22"/>
        </w:rPr>
        <w:t xml:space="preserve"> as compared to the linear model</w:t>
      </w:r>
      <w:r w:rsidR="004A7FA0">
        <w:rPr>
          <w:rFonts w:ascii="Arial" w:hAnsi="Arial" w:cs="Arial"/>
          <w:sz w:val="22"/>
          <w:szCs w:val="22"/>
        </w:rPr>
        <w:t>.</w:t>
      </w:r>
      <w:r w:rsidR="004A7FA0" w:rsidRPr="002221A3">
        <w:rPr>
          <w:rFonts w:ascii="Arial" w:hAnsi="Arial" w:cs="Arial"/>
          <w:sz w:val="22"/>
          <w:szCs w:val="22"/>
        </w:rPr>
        <w:t xml:space="preserve"> </w:t>
      </w:r>
    </w:p>
    <w:p w14:paraId="5D4CA99B" w14:textId="439CE374" w:rsidR="001544F3" w:rsidRPr="00016941" w:rsidRDefault="00190265" w:rsidP="00016941">
      <w:pPr>
        <w:spacing w:line="480" w:lineRule="auto"/>
        <w:jc w:val="both"/>
        <w:rPr>
          <w:rFonts w:ascii="Arial" w:hAnsi="Arial" w:cs="Arial"/>
          <w:sz w:val="22"/>
          <w:szCs w:val="22"/>
        </w:rPr>
      </w:pPr>
      <w:r>
        <w:rPr>
          <w:rFonts w:ascii="Arial" w:hAnsi="Arial" w:cs="Arial"/>
          <w:sz w:val="22"/>
          <w:szCs w:val="22"/>
        </w:rPr>
        <w:t>Cubic-polynomial model</w:t>
      </w:r>
      <w:r w:rsidR="001544F3" w:rsidRPr="00016941">
        <w:rPr>
          <w:rFonts w:ascii="Arial" w:hAnsi="Arial" w:cs="Arial"/>
          <w:sz w:val="22"/>
          <w:szCs w:val="22"/>
        </w:rPr>
        <w:t xml:space="preserve">: </w:t>
      </w:r>
    </w:p>
    <w:p w14:paraId="61137B05" w14:textId="77777777" w:rsidR="001544F3" w:rsidRDefault="001544F3" w:rsidP="001544F3">
      <w:r>
        <w:rPr>
          <w:noProof/>
        </w:rPr>
        <w:lastRenderedPageBreak/>
        <w:drawing>
          <wp:inline distT="0" distB="0" distL="0" distR="0" wp14:anchorId="2C28041E" wp14:editId="1632BE95">
            <wp:extent cx="4985468" cy="3701584"/>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8">
                      <a:extLst>
                        <a:ext uri="{28A0092B-C50C-407E-A947-70E740481C1C}">
                          <a14:useLocalDpi xmlns:a14="http://schemas.microsoft.com/office/drawing/2010/main" val="0"/>
                        </a:ext>
                      </a:extLst>
                    </a:blip>
                    <a:srcRect b="5756"/>
                    <a:stretch/>
                  </pic:blipFill>
                  <pic:spPr bwMode="auto">
                    <a:xfrm>
                      <a:off x="0" y="0"/>
                      <a:ext cx="4999799" cy="3712224"/>
                    </a:xfrm>
                    <a:prstGeom prst="rect">
                      <a:avLst/>
                    </a:prstGeom>
                    <a:ln>
                      <a:noFill/>
                    </a:ln>
                    <a:extLst>
                      <a:ext uri="{53640926-AAD7-44D8-BBD7-CCE9431645EC}">
                        <a14:shadowObscured xmlns:a14="http://schemas.microsoft.com/office/drawing/2010/main"/>
                      </a:ext>
                    </a:extLst>
                  </pic:spPr>
                </pic:pic>
              </a:graphicData>
            </a:graphic>
          </wp:inline>
        </w:drawing>
      </w:r>
    </w:p>
    <w:p w14:paraId="4363553E" w14:textId="77777777" w:rsidR="001544F3" w:rsidRDefault="001544F3" w:rsidP="001544F3"/>
    <w:p w14:paraId="42927E98" w14:textId="67871C09" w:rsidR="00AD2BF6" w:rsidRDefault="00F263B6" w:rsidP="00F263B6">
      <w:pPr>
        <w:spacing w:line="480" w:lineRule="auto"/>
        <w:rPr>
          <w:rFonts w:ascii="Arial" w:hAnsi="Arial" w:cs="Arial"/>
          <w:sz w:val="22"/>
          <w:szCs w:val="22"/>
        </w:rPr>
      </w:pPr>
      <w:r>
        <w:rPr>
          <w:rFonts w:ascii="Arial" w:hAnsi="Arial" w:cs="Arial"/>
          <w:i/>
          <w:iCs/>
          <w:sz w:val="22"/>
          <w:szCs w:val="22"/>
        </w:rPr>
        <w:t xml:space="preserve">Cross-correlation analysis. </w:t>
      </w:r>
      <w:r w:rsidR="00F32A82">
        <w:rPr>
          <w:rFonts w:ascii="Arial" w:hAnsi="Arial" w:cs="Arial"/>
          <w:sz w:val="22"/>
          <w:szCs w:val="22"/>
        </w:rPr>
        <w:t xml:space="preserve">We accounted for autocorrelation when assessing </w:t>
      </w:r>
      <w:r w:rsidR="00B43199">
        <w:rPr>
          <w:rFonts w:ascii="Arial" w:hAnsi="Arial" w:cs="Arial"/>
          <w:sz w:val="22"/>
          <w:szCs w:val="22"/>
        </w:rPr>
        <w:t xml:space="preserve">whether the time-step cross-correlations between the </w:t>
      </w:r>
      <w:r w:rsidR="00F32A82">
        <w:rPr>
          <w:rFonts w:ascii="Arial" w:hAnsi="Arial" w:cs="Arial"/>
          <w:sz w:val="22"/>
          <w:szCs w:val="22"/>
        </w:rPr>
        <w:t xml:space="preserve">wastewater viral load and the other </w:t>
      </w:r>
      <w:r w:rsidR="00B43199">
        <w:rPr>
          <w:rFonts w:ascii="Arial" w:hAnsi="Arial" w:cs="Arial"/>
          <w:sz w:val="22"/>
          <w:szCs w:val="22"/>
        </w:rPr>
        <w:t>series (positivity rate, ED visit rate, general bed use rate, and ICU bed use rate) were significantly different from no lead/lag</w:t>
      </w:r>
      <w:r w:rsidR="00F32A82">
        <w:rPr>
          <w:rFonts w:ascii="Arial" w:hAnsi="Arial" w:cs="Arial"/>
          <w:color w:val="000000" w:themeColor="text1"/>
          <w:sz w:val="22"/>
          <w:szCs w:val="22"/>
          <w:shd w:val="clear" w:color="auto" w:fill="FFFFFF"/>
        </w:rPr>
        <w:fldChar w:fldCharType="begin"/>
      </w:r>
      <w:r w:rsidR="00F32A82">
        <w:rPr>
          <w:rFonts w:ascii="Arial" w:hAnsi="Arial" w:cs="Arial"/>
          <w:color w:val="000000" w:themeColor="text1"/>
          <w:sz w:val="22"/>
          <w:szCs w:val="22"/>
          <w:shd w:val="clear" w:color="auto" w:fill="FFFFFF"/>
        </w:rPr>
        <w:instrText xml:space="preserve"> ADDIN ZOTERO_ITEM CSL_CITATION {"citationID":"lTsMgxuC","properties":{"formattedCitation":"\\super 2\\nosupersub{}","plainCitation":"2","noteIndex":0},"citationItems":[{"id":4894,"uris":["http://zotero.org/groups/2212302/items/GMRW5VL8"],"itemData":{"id":4894,"type":"book","publisher":"Springer","title":"Time series analysis and its applications","volume":"3","author":[{"family":"Shumway","given":"Robert H"},{"family":"Stoffer","given":"David S"},{"family":"Stoffer","given":"David S"}],"issued":{"date-parts":[["2000"]]}}}],"schema":"https://github.com/citation-style-language/schema/raw/master/csl-citation.json"} </w:instrText>
      </w:r>
      <w:r w:rsidR="00F32A82">
        <w:rPr>
          <w:rFonts w:ascii="Arial" w:hAnsi="Arial" w:cs="Arial"/>
          <w:color w:val="000000" w:themeColor="text1"/>
          <w:sz w:val="22"/>
          <w:szCs w:val="22"/>
          <w:shd w:val="clear" w:color="auto" w:fill="FFFFFF"/>
        </w:rPr>
        <w:fldChar w:fldCharType="separate"/>
      </w:r>
      <w:r w:rsidR="00F32A82" w:rsidRPr="00F217DA">
        <w:rPr>
          <w:rFonts w:ascii="Arial" w:hAnsi="Arial" w:cs="Arial"/>
          <w:color w:val="000000"/>
          <w:sz w:val="22"/>
          <w:vertAlign w:val="superscript"/>
        </w:rPr>
        <w:t>2</w:t>
      </w:r>
      <w:r w:rsidR="00F32A82">
        <w:rPr>
          <w:rFonts w:ascii="Arial" w:hAnsi="Arial" w:cs="Arial"/>
          <w:color w:val="000000" w:themeColor="text1"/>
          <w:sz w:val="22"/>
          <w:szCs w:val="22"/>
          <w:shd w:val="clear" w:color="auto" w:fill="FFFFFF"/>
        </w:rPr>
        <w:fldChar w:fldCharType="end"/>
      </w:r>
      <w:r w:rsidR="00F32A82">
        <w:rPr>
          <w:rFonts w:ascii="Arial" w:hAnsi="Arial" w:cs="Arial"/>
          <w:sz w:val="22"/>
          <w:szCs w:val="22"/>
        </w:rPr>
        <w:t>. Briefly, we computed the autocorrelation for each series individually</w:t>
      </w:r>
      <w:r w:rsidR="00514E8F">
        <w:rPr>
          <w:rFonts w:ascii="Arial" w:hAnsi="Arial" w:cs="Arial"/>
          <w:sz w:val="22"/>
          <w:szCs w:val="22"/>
        </w:rPr>
        <w:t xml:space="preserve"> using SAS Enterprise Guide (version 8.1)</w:t>
      </w:r>
      <w:r w:rsidR="00F32A82">
        <w:rPr>
          <w:rFonts w:ascii="Arial" w:hAnsi="Arial" w:cs="Arial"/>
          <w:sz w:val="22"/>
          <w:szCs w:val="22"/>
        </w:rPr>
        <w:t>. Next, for each cross-correlation, we took the product of the autocorrelation of the wastewater viral load and the</w:t>
      </w:r>
      <w:r w:rsidR="00514E8F">
        <w:rPr>
          <w:rFonts w:ascii="Arial" w:hAnsi="Arial" w:cs="Arial"/>
          <w:sz w:val="22"/>
          <w:szCs w:val="22"/>
        </w:rPr>
        <w:t xml:space="preserve"> autocorrelation of the</w:t>
      </w:r>
      <w:r w:rsidR="00F32A82">
        <w:rPr>
          <w:rFonts w:ascii="Arial" w:hAnsi="Arial" w:cs="Arial"/>
          <w:sz w:val="22"/>
          <w:szCs w:val="22"/>
        </w:rPr>
        <w:t xml:space="preserve"> other series. We summed this product </w:t>
      </w:r>
      <w:r w:rsidR="00514E8F">
        <w:rPr>
          <w:rFonts w:ascii="Arial" w:hAnsi="Arial" w:cs="Arial"/>
          <w:sz w:val="22"/>
          <w:szCs w:val="22"/>
        </w:rPr>
        <w:t>over 0 to</w:t>
      </w:r>
      <w:r w:rsidR="00D03930">
        <w:rPr>
          <w:rFonts w:ascii="Arial" w:hAnsi="Arial" w:cs="Arial"/>
          <w:sz w:val="22"/>
          <w:szCs w:val="22"/>
        </w:rPr>
        <w:t xml:space="preserve"> 35 days</w:t>
      </w:r>
      <w:r w:rsidR="00514E8F">
        <w:rPr>
          <w:rFonts w:ascii="Arial" w:hAnsi="Arial" w:cs="Arial"/>
          <w:sz w:val="22"/>
          <w:szCs w:val="22"/>
        </w:rPr>
        <w:t xml:space="preserve">, and then </w:t>
      </w:r>
      <w:r w:rsidR="00A52804">
        <w:rPr>
          <w:rFonts w:ascii="Arial" w:hAnsi="Arial" w:cs="Arial"/>
          <w:sz w:val="22"/>
          <w:szCs w:val="22"/>
        </w:rPr>
        <w:t>multiplied it by 2 and subtracted 1 (to account for the autocorrelation at lag 0)</w:t>
      </w:r>
      <w:r w:rsidR="00D03930">
        <w:rPr>
          <w:rFonts w:ascii="Arial" w:hAnsi="Arial" w:cs="Arial"/>
          <w:sz w:val="22"/>
          <w:szCs w:val="22"/>
        </w:rPr>
        <w:t>.</w:t>
      </w:r>
      <w:r w:rsidR="00F32A82">
        <w:rPr>
          <w:rFonts w:ascii="Arial" w:hAnsi="Arial" w:cs="Arial"/>
          <w:sz w:val="22"/>
          <w:szCs w:val="22"/>
        </w:rPr>
        <w:t xml:space="preserve"> </w:t>
      </w:r>
      <w:r w:rsidR="00D03930">
        <w:rPr>
          <w:rFonts w:ascii="Arial" w:hAnsi="Arial" w:cs="Arial"/>
          <w:sz w:val="22"/>
          <w:szCs w:val="22"/>
        </w:rPr>
        <w:t xml:space="preserve">We calculated the variance </w:t>
      </w:r>
      <w:r w:rsidR="00A52804">
        <w:rPr>
          <w:rFonts w:ascii="Arial" w:hAnsi="Arial" w:cs="Arial"/>
          <w:sz w:val="22"/>
          <w:szCs w:val="22"/>
        </w:rPr>
        <w:t>by dividing</w:t>
      </w:r>
      <w:r w:rsidR="00D03930">
        <w:rPr>
          <w:rFonts w:ascii="Arial" w:hAnsi="Arial" w:cs="Arial"/>
          <w:sz w:val="22"/>
          <w:szCs w:val="22"/>
        </w:rPr>
        <w:t xml:space="preserve"> this value </w:t>
      </w:r>
      <w:r w:rsidR="00A52804">
        <w:rPr>
          <w:rFonts w:ascii="Arial" w:hAnsi="Arial" w:cs="Arial"/>
          <w:sz w:val="22"/>
          <w:szCs w:val="22"/>
        </w:rPr>
        <w:t>by the number of days in the given wave (this was repeated for each wave)</w:t>
      </w:r>
      <w:r w:rsidR="00D03930">
        <w:rPr>
          <w:rFonts w:ascii="Arial" w:hAnsi="Arial" w:cs="Arial"/>
          <w:sz w:val="22"/>
          <w:szCs w:val="22"/>
        </w:rPr>
        <w:t xml:space="preserve">. </w:t>
      </w:r>
      <w:r w:rsidR="00A52804">
        <w:rPr>
          <w:rFonts w:ascii="Arial" w:hAnsi="Arial" w:cs="Arial"/>
          <w:sz w:val="22"/>
          <w:szCs w:val="22"/>
        </w:rPr>
        <w:t xml:space="preserve">For each cross-correlation and each wave, the standard error was computed by taking the square root of the variance to determine a </w:t>
      </w:r>
      <w:r w:rsidR="00D03930">
        <w:rPr>
          <w:rFonts w:ascii="Arial" w:hAnsi="Arial" w:cs="Arial"/>
          <w:sz w:val="22"/>
          <w:szCs w:val="22"/>
        </w:rPr>
        <w:t xml:space="preserve">lower </w:t>
      </w:r>
      <w:r w:rsidR="00A52804">
        <w:rPr>
          <w:rFonts w:ascii="Arial" w:hAnsi="Arial" w:cs="Arial"/>
          <w:sz w:val="22"/>
          <w:szCs w:val="22"/>
        </w:rPr>
        <w:t xml:space="preserve">bound </w:t>
      </w:r>
      <w:r w:rsidR="00B6027E">
        <w:rPr>
          <w:rFonts w:ascii="Arial" w:hAnsi="Arial" w:cs="Arial"/>
          <w:sz w:val="22"/>
          <w:szCs w:val="22"/>
        </w:rPr>
        <w:t xml:space="preserve">90% and </w:t>
      </w:r>
      <w:r w:rsidR="00D03930">
        <w:rPr>
          <w:rFonts w:ascii="Arial" w:hAnsi="Arial" w:cs="Arial"/>
          <w:sz w:val="22"/>
          <w:szCs w:val="22"/>
        </w:rPr>
        <w:t>95% confidence interval</w:t>
      </w:r>
      <w:r w:rsidR="00A52804">
        <w:rPr>
          <w:rFonts w:ascii="Arial" w:hAnsi="Arial" w:cs="Arial"/>
          <w:sz w:val="22"/>
          <w:szCs w:val="22"/>
        </w:rPr>
        <w:t>. If the</w:t>
      </w:r>
      <w:r w:rsidR="00A52804">
        <w:rPr>
          <w:rFonts w:ascii="Arial" w:hAnsi="Arial" w:cs="Arial"/>
          <w:sz w:val="22"/>
          <w:szCs w:val="22"/>
        </w:rPr>
        <w:t xml:space="preserve"> Pearson correlation coefficient for </w:t>
      </w:r>
      <w:r w:rsidR="00A52804">
        <w:rPr>
          <w:rFonts w:ascii="Arial" w:hAnsi="Arial" w:cs="Arial"/>
          <w:sz w:val="22"/>
          <w:szCs w:val="22"/>
        </w:rPr>
        <w:t>a given</w:t>
      </w:r>
      <w:r w:rsidR="00A52804">
        <w:rPr>
          <w:rFonts w:ascii="Arial" w:hAnsi="Arial" w:cs="Arial"/>
          <w:sz w:val="22"/>
          <w:szCs w:val="22"/>
        </w:rPr>
        <w:t xml:space="preserve"> lag value </w:t>
      </w:r>
      <w:r w:rsidR="00A52804">
        <w:rPr>
          <w:rFonts w:ascii="Arial" w:hAnsi="Arial" w:cs="Arial"/>
          <w:sz w:val="22"/>
          <w:szCs w:val="22"/>
        </w:rPr>
        <w:t>was greater than the lower confidence interval, it was deemed significant.</w:t>
      </w:r>
      <w:r w:rsidR="00AD2BF6">
        <w:rPr>
          <w:rFonts w:ascii="Arial" w:hAnsi="Arial" w:cs="Arial"/>
          <w:sz w:val="22"/>
          <w:szCs w:val="22"/>
        </w:rPr>
        <w:t xml:space="preserve"> </w:t>
      </w:r>
    </w:p>
    <w:p w14:paraId="19424C2E" w14:textId="3DE8A0BE" w:rsidR="00F263B6" w:rsidRPr="00F263B6" w:rsidRDefault="00F263B6" w:rsidP="00E12742">
      <w:pPr>
        <w:spacing w:line="480" w:lineRule="auto"/>
        <w:jc w:val="both"/>
        <w:rPr>
          <w:rFonts w:ascii="Arial" w:hAnsi="Arial" w:cs="Arial"/>
          <w:sz w:val="22"/>
          <w:szCs w:val="22"/>
        </w:rPr>
      </w:pPr>
    </w:p>
    <w:p w14:paraId="3E6D9887" w14:textId="5909BA05" w:rsidR="00E12742" w:rsidRDefault="00E12742" w:rsidP="00E12742">
      <w:pPr>
        <w:spacing w:line="480" w:lineRule="auto"/>
        <w:rPr>
          <w:rFonts w:ascii="Arial" w:hAnsi="Arial" w:cs="Arial"/>
          <w:b/>
          <w:bCs/>
          <w:sz w:val="22"/>
          <w:szCs w:val="22"/>
        </w:rPr>
      </w:pPr>
      <w:r w:rsidRPr="00E12742">
        <w:rPr>
          <w:rFonts w:ascii="Arial" w:hAnsi="Arial" w:cs="Arial"/>
          <w:b/>
          <w:bCs/>
          <w:sz w:val="22"/>
          <w:szCs w:val="22"/>
        </w:rPr>
        <w:lastRenderedPageBreak/>
        <w:t>Results</w:t>
      </w:r>
    </w:p>
    <w:p w14:paraId="4FF3CE95" w14:textId="0873130A" w:rsidR="007E3CF5" w:rsidRDefault="00F217DA" w:rsidP="007E3CF5">
      <w:pPr>
        <w:spacing w:after="120" w:line="480" w:lineRule="auto"/>
        <w:rPr>
          <w:rFonts w:ascii="Arial" w:hAnsi="Arial" w:cs="Arial"/>
          <w:bCs/>
          <w:color w:val="000000" w:themeColor="text1"/>
          <w:sz w:val="22"/>
          <w:szCs w:val="22"/>
        </w:rPr>
      </w:pPr>
      <w:r>
        <w:rPr>
          <w:rFonts w:ascii="Arial" w:hAnsi="Arial" w:cs="Arial"/>
          <w:bCs/>
          <w:i/>
          <w:iCs/>
          <w:color w:val="000000" w:themeColor="text1"/>
          <w:sz w:val="22"/>
          <w:szCs w:val="22"/>
        </w:rPr>
        <w:t>Wastewater data.</w:t>
      </w:r>
      <w:r w:rsidR="007E3CF5" w:rsidRPr="00200DB1">
        <w:rPr>
          <w:rFonts w:ascii="Arial" w:hAnsi="Arial" w:cs="Arial"/>
          <w:bCs/>
          <w:color w:val="000000" w:themeColor="text1"/>
          <w:sz w:val="22"/>
          <w:szCs w:val="22"/>
        </w:rPr>
        <w:t xml:space="preserve"> </w:t>
      </w:r>
      <w:r w:rsidR="007E3CF5">
        <w:rPr>
          <w:rFonts w:ascii="Arial" w:hAnsi="Arial" w:cs="Arial"/>
          <w:bCs/>
          <w:color w:val="000000" w:themeColor="text1"/>
          <w:sz w:val="22"/>
          <w:szCs w:val="22"/>
        </w:rPr>
        <w:t xml:space="preserve">The number of measurements </w:t>
      </w:r>
      <w:r w:rsidR="00194CB7">
        <w:rPr>
          <w:rFonts w:ascii="Arial" w:hAnsi="Arial" w:cs="Arial"/>
          <w:bCs/>
          <w:color w:val="000000" w:themeColor="text1"/>
          <w:sz w:val="22"/>
          <w:szCs w:val="22"/>
        </w:rPr>
        <w:t>performed during</w:t>
      </w:r>
      <w:r w:rsidR="007E3CF5">
        <w:rPr>
          <w:rFonts w:ascii="Arial" w:hAnsi="Arial" w:cs="Arial"/>
          <w:bCs/>
          <w:color w:val="000000" w:themeColor="text1"/>
          <w:sz w:val="22"/>
          <w:szCs w:val="22"/>
        </w:rPr>
        <w:t xml:space="preserve"> the study period and</w:t>
      </w:r>
      <w:r w:rsidR="00194CB7">
        <w:rPr>
          <w:rFonts w:ascii="Arial" w:hAnsi="Arial" w:cs="Arial"/>
          <w:bCs/>
          <w:color w:val="000000" w:themeColor="text1"/>
          <w:sz w:val="22"/>
          <w:szCs w:val="22"/>
        </w:rPr>
        <w:t xml:space="preserve"> across</w:t>
      </w:r>
      <w:r w:rsidR="007E3CF5">
        <w:rPr>
          <w:rFonts w:ascii="Arial" w:hAnsi="Arial" w:cs="Arial"/>
          <w:bCs/>
          <w:color w:val="000000" w:themeColor="text1"/>
          <w:sz w:val="22"/>
          <w:szCs w:val="22"/>
        </w:rPr>
        <w:t xml:space="preserve"> both labs </w:t>
      </w:r>
      <w:r w:rsidR="00194CB7">
        <w:rPr>
          <w:rFonts w:ascii="Arial" w:hAnsi="Arial" w:cs="Arial"/>
          <w:bCs/>
          <w:color w:val="000000" w:themeColor="text1"/>
          <w:sz w:val="22"/>
          <w:szCs w:val="22"/>
        </w:rPr>
        <w:t xml:space="preserve">totaled 18,642. Out of those, 927 (5%) were below the LOD and 606 (3.2%) were below half the LOD and imputed </w:t>
      </w:r>
      <w:r w:rsidR="007E3CF5" w:rsidRPr="00200DB1">
        <w:rPr>
          <w:rFonts w:ascii="Arial" w:hAnsi="Arial" w:cs="Arial"/>
          <w:bCs/>
          <w:color w:val="000000" w:themeColor="text1"/>
          <w:sz w:val="22"/>
          <w:szCs w:val="22"/>
        </w:rPr>
        <w:t xml:space="preserve">with a random number from a uniform distribution with endpoints of ½ the LOD and the LOD. </w:t>
      </w:r>
      <w:r>
        <w:rPr>
          <w:rFonts w:ascii="Arial" w:hAnsi="Arial" w:cs="Arial"/>
          <w:bCs/>
          <w:color w:val="000000" w:themeColor="text1"/>
          <w:sz w:val="22"/>
          <w:szCs w:val="22"/>
        </w:rPr>
        <w:t xml:space="preserve">The data is available for download from the </w:t>
      </w:r>
      <w:r w:rsidR="00B76BE2">
        <w:rPr>
          <w:rFonts w:ascii="Arial" w:hAnsi="Arial" w:cs="Arial"/>
          <w:bCs/>
          <w:color w:val="000000" w:themeColor="text1"/>
          <w:sz w:val="22"/>
          <w:szCs w:val="22"/>
        </w:rPr>
        <w:t xml:space="preserve">Rice University </w:t>
      </w:r>
      <w:r>
        <w:rPr>
          <w:rFonts w:ascii="Arial" w:hAnsi="Arial" w:cs="Arial"/>
          <w:bCs/>
          <w:color w:val="000000" w:themeColor="text1"/>
          <w:sz w:val="22"/>
          <w:szCs w:val="22"/>
        </w:rPr>
        <w:t>Kinder Institute’s Urban Data Platform</w:t>
      </w:r>
      <w:r w:rsidR="00B76BE2">
        <w:rPr>
          <w:rFonts w:ascii="Arial" w:hAnsi="Arial" w:cs="Arial"/>
          <w:bCs/>
          <w:color w:val="000000" w:themeColor="text1"/>
          <w:sz w:val="22"/>
          <w:szCs w:val="22"/>
        </w:rPr>
        <w:fldChar w:fldCharType="begin"/>
      </w:r>
      <w:r w:rsidR="00B76BE2">
        <w:rPr>
          <w:rFonts w:ascii="Arial" w:hAnsi="Arial" w:cs="Arial"/>
          <w:bCs/>
          <w:color w:val="000000" w:themeColor="text1"/>
          <w:sz w:val="22"/>
          <w:szCs w:val="22"/>
        </w:rPr>
        <w:instrText xml:space="preserve"> ADDIN ZOTERO_ITEM CSL_CITATION {"citationID":"HJU1SvWg","properties":{"formattedCitation":"\\super 3\\nosupersub{}","plainCitation":"3","noteIndex":0},"citationItems":[{"id":6198,"uris":["http://zotero.org/groups/2212302/items/2MDD9CFZ"],"itemData":{"id":6198,"type":"article-journal","container-title":"Rice University-Kinder Institute: UDP","DOI":"https://doi.org/10.25612/837.K4JMWR0ZPZOK","title":"City of Houston SARS-CoV-2 Wastewater Monitoring Data (Version 1) [Data set]","author":[{"family":"Ensor","given":"Katherine B."},{"family":"Schneider","given":"Rebecca"},{"family":"Stadler","given":"Lauren B."},{"family":"Hopkins","given":"Loren"}],"issued":{"date-parts":[["2022"]]}}}],"schema":"https://github.com/citation-style-language/schema/raw/master/csl-citation.json"} </w:instrText>
      </w:r>
      <w:r w:rsidR="00B76BE2">
        <w:rPr>
          <w:rFonts w:ascii="Arial" w:hAnsi="Arial" w:cs="Arial"/>
          <w:bCs/>
          <w:color w:val="000000" w:themeColor="text1"/>
          <w:sz w:val="22"/>
          <w:szCs w:val="22"/>
        </w:rPr>
        <w:fldChar w:fldCharType="separate"/>
      </w:r>
      <w:r w:rsidR="00B76BE2" w:rsidRPr="00B76BE2">
        <w:rPr>
          <w:rFonts w:ascii="Arial" w:hAnsi="Arial" w:cs="Arial"/>
          <w:color w:val="000000"/>
          <w:sz w:val="22"/>
          <w:vertAlign w:val="superscript"/>
        </w:rPr>
        <w:t>3</w:t>
      </w:r>
      <w:r w:rsidR="00B76BE2">
        <w:rPr>
          <w:rFonts w:ascii="Arial" w:hAnsi="Arial" w:cs="Arial"/>
          <w:bCs/>
          <w:color w:val="000000" w:themeColor="text1"/>
          <w:sz w:val="22"/>
          <w:szCs w:val="22"/>
        </w:rPr>
        <w:fldChar w:fldCharType="end"/>
      </w:r>
      <w:r w:rsidR="00B76BE2">
        <w:rPr>
          <w:rFonts w:ascii="Arial" w:hAnsi="Arial" w:cs="Arial"/>
          <w:bCs/>
          <w:color w:val="000000" w:themeColor="text1"/>
          <w:sz w:val="22"/>
          <w:szCs w:val="22"/>
        </w:rPr>
        <w:t>.</w:t>
      </w:r>
    </w:p>
    <w:p w14:paraId="13F79B33" w14:textId="77777777" w:rsidR="007E3CF5" w:rsidRDefault="007E3CF5" w:rsidP="00E12742">
      <w:pPr>
        <w:spacing w:line="480" w:lineRule="auto"/>
        <w:rPr>
          <w:rFonts w:ascii="Arial" w:hAnsi="Arial" w:cs="Arial"/>
          <w:i/>
          <w:iCs/>
          <w:sz w:val="22"/>
          <w:szCs w:val="22"/>
        </w:rPr>
      </w:pPr>
    </w:p>
    <w:p w14:paraId="65322B47" w14:textId="09FB97B4" w:rsidR="00E12742" w:rsidRDefault="00E12742" w:rsidP="00E12742">
      <w:pPr>
        <w:spacing w:line="480" w:lineRule="auto"/>
        <w:rPr>
          <w:rFonts w:ascii="Arial" w:hAnsi="Arial" w:cs="Arial"/>
          <w:i/>
          <w:iCs/>
          <w:sz w:val="22"/>
          <w:szCs w:val="22"/>
        </w:rPr>
      </w:pPr>
      <w:r w:rsidRPr="00E12742">
        <w:rPr>
          <w:rFonts w:ascii="Arial" w:hAnsi="Arial" w:cs="Arial"/>
          <w:i/>
          <w:iCs/>
          <w:sz w:val="22"/>
          <w:szCs w:val="22"/>
        </w:rPr>
        <w:t xml:space="preserve">Time-step correlation analysis results. </w:t>
      </w:r>
    </w:p>
    <w:p w14:paraId="039E13FD" w14:textId="1F5D2E6C" w:rsidR="00DC2AA3" w:rsidRPr="00FF6D3F" w:rsidRDefault="00842EB6" w:rsidP="002D1985">
      <w:pPr>
        <w:spacing w:line="480" w:lineRule="auto"/>
        <w:rPr>
          <w:rFonts w:ascii="Arial" w:hAnsi="Arial" w:cs="Arial"/>
          <w:sz w:val="22"/>
          <w:szCs w:val="22"/>
        </w:rPr>
      </w:pPr>
      <w:r w:rsidRPr="00DC2AA3">
        <w:rPr>
          <w:rFonts w:ascii="Arial" w:hAnsi="Arial" w:cs="Arial"/>
          <w:sz w:val="22"/>
          <w:szCs w:val="22"/>
        </w:rPr>
        <w:t xml:space="preserve">In </w:t>
      </w:r>
      <w:r w:rsidR="00A918A8" w:rsidRPr="00DC2AA3">
        <w:rPr>
          <w:rFonts w:ascii="Arial" w:hAnsi="Arial" w:cs="Arial"/>
          <w:sz w:val="22"/>
          <w:szCs w:val="22"/>
        </w:rPr>
        <w:t>Table S</w:t>
      </w:r>
      <w:r w:rsidR="00DC2AA3" w:rsidRPr="00DC2AA3">
        <w:rPr>
          <w:rFonts w:ascii="Arial" w:hAnsi="Arial" w:cs="Arial"/>
          <w:sz w:val="22"/>
          <w:szCs w:val="22"/>
        </w:rPr>
        <w:t>9</w:t>
      </w:r>
      <w:r>
        <w:rPr>
          <w:rFonts w:ascii="Arial" w:hAnsi="Arial" w:cs="Arial"/>
          <w:sz w:val="22"/>
          <w:szCs w:val="22"/>
        </w:rPr>
        <w:t xml:space="preserve"> below, the </w:t>
      </w:r>
      <w:r w:rsidR="001D4D65">
        <w:rPr>
          <w:rFonts w:ascii="Arial" w:hAnsi="Arial" w:cs="Arial"/>
          <w:sz w:val="22"/>
          <w:szCs w:val="22"/>
        </w:rPr>
        <w:t>half-width or margin-of-error (denoted margin) of the cross-</w:t>
      </w:r>
      <w:r>
        <w:rPr>
          <w:rFonts w:ascii="Arial" w:hAnsi="Arial" w:cs="Arial"/>
          <w:sz w:val="22"/>
          <w:szCs w:val="22"/>
        </w:rPr>
        <w:t xml:space="preserve">correlation 95% and 90% confidence </w:t>
      </w:r>
      <w:r w:rsidR="001D4D65">
        <w:rPr>
          <w:rFonts w:ascii="Arial" w:hAnsi="Arial" w:cs="Arial"/>
          <w:sz w:val="22"/>
          <w:szCs w:val="22"/>
        </w:rPr>
        <w:t>intervals</w:t>
      </w:r>
      <w:r>
        <w:rPr>
          <w:rFonts w:ascii="Arial" w:hAnsi="Arial" w:cs="Arial"/>
          <w:sz w:val="22"/>
          <w:szCs w:val="22"/>
        </w:rPr>
        <w:t xml:space="preserve"> are shown</w:t>
      </w:r>
      <w:r w:rsidR="001D4D65">
        <w:rPr>
          <w:rFonts w:ascii="Arial" w:hAnsi="Arial" w:cs="Arial"/>
          <w:sz w:val="22"/>
          <w:szCs w:val="22"/>
        </w:rPr>
        <w:t xml:space="preserve">. </w:t>
      </w:r>
      <w:r w:rsidR="0011009B">
        <w:rPr>
          <w:rFonts w:ascii="Arial" w:hAnsi="Arial" w:cs="Arial"/>
          <w:sz w:val="22"/>
          <w:szCs w:val="22"/>
        </w:rPr>
        <w:t xml:space="preserve">The margin-of-error is adjusted for the presence of autocorrelation in each series. </w:t>
      </w:r>
      <w:r w:rsidR="001D4D65">
        <w:rPr>
          <w:rFonts w:ascii="Arial" w:hAnsi="Arial" w:cs="Arial"/>
          <w:sz w:val="22"/>
          <w:szCs w:val="22"/>
        </w:rPr>
        <w:t xml:space="preserve">The cross-correlations are </w:t>
      </w:r>
      <w:r w:rsidR="002F49A4">
        <w:rPr>
          <w:rFonts w:ascii="Arial" w:hAnsi="Arial" w:cs="Arial"/>
          <w:sz w:val="22"/>
          <w:szCs w:val="22"/>
        </w:rPr>
        <w:t xml:space="preserve">statistically </w:t>
      </w:r>
      <w:r w:rsidR="001D4D65">
        <w:rPr>
          <w:rFonts w:ascii="Arial" w:hAnsi="Arial" w:cs="Arial"/>
          <w:sz w:val="22"/>
          <w:szCs w:val="22"/>
        </w:rPr>
        <w:t xml:space="preserve">significantly </w:t>
      </w:r>
      <w:r w:rsidR="0011009B">
        <w:rPr>
          <w:rFonts w:ascii="Arial" w:hAnsi="Arial" w:cs="Arial"/>
          <w:sz w:val="22"/>
          <w:szCs w:val="22"/>
        </w:rPr>
        <w:t>greater than</w:t>
      </w:r>
      <w:r w:rsidR="001D4D65">
        <w:rPr>
          <w:rFonts w:ascii="Arial" w:hAnsi="Arial" w:cs="Arial"/>
          <w:sz w:val="22"/>
          <w:szCs w:val="22"/>
        </w:rPr>
        <w:t xml:space="preserve"> zero if the lower confidence bound given by (point estimate – margin) is greater than zero. </w:t>
      </w:r>
      <w:r>
        <w:rPr>
          <w:rFonts w:ascii="Arial" w:hAnsi="Arial" w:cs="Arial"/>
          <w:sz w:val="22"/>
          <w:szCs w:val="22"/>
        </w:rPr>
        <w:t xml:space="preserve"> </w:t>
      </w:r>
      <w:r w:rsidR="002F49A4">
        <w:rPr>
          <w:rFonts w:ascii="Arial" w:hAnsi="Arial" w:cs="Arial"/>
          <w:sz w:val="22"/>
          <w:szCs w:val="22"/>
        </w:rPr>
        <w:t>The</w:t>
      </w:r>
      <w:r>
        <w:rPr>
          <w:rFonts w:ascii="Arial" w:hAnsi="Arial" w:cs="Arial"/>
          <w:sz w:val="22"/>
          <w:szCs w:val="22"/>
        </w:rPr>
        <w:t xml:space="preserve"> range of days lagged (from -7 to +21) that were </w:t>
      </w:r>
      <w:r w:rsidR="002F49A4">
        <w:rPr>
          <w:rFonts w:ascii="Arial" w:hAnsi="Arial" w:cs="Arial"/>
          <w:sz w:val="22"/>
          <w:szCs w:val="22"/>
        </w:rPr>
        <w:t xml:space="preserve">significantly </w:t>
      </w:r>
      <w:r>
        <w:rPr>
          <w:rFonts w:ascii="Arial" w:hAnsi="Arial" w:cs="Arial"/>
          <w:sz w:val="22"/>
          <w:szCs w:val="22"/>
        </w:rPr>
        <w:t xml:space="preserve">greater than </w:t>
      </w:r>
      <w:r w:rsidR="002F49A4">
        <w:rPr>
          <w:rFonts w:ascii="Arial" w:hAnsi="Arial" w:cs="Arial"/>
          <w:sz w:val="22"/>
          <w:szCs w:val="22"/>
        </w:rPr>
        <w:t>zero are also indicated</w:t>
      </w:r>
      <w:r>
        <w:rPr>
          <w:rFonts w:ascii="Arial" w:hAnsi="Arial" w:cs="Arial"/>
          <w:sz w:val="22"/>
          <w:szCs w:val="22"/>
        </w:rPr>
        <w:t>. For example, in the 1</w:t>
      </w:r>
      <w:r w:rsidRPr="00CB68D1">
        <w:rPr>
          <w:rFonts w:ascii="Arial" w:hAnsi="Arial" w:cs="Arial"/>
          <w:sz w:val="22"/>
          <w:szCs w:val="22"/>
          <w:vertAlign w:val="superscript"/>
        </w:rPr>
        <w:t>st</w:t>
      </w:r>
      <w:r>
        <w:rPr>
          <w:rFonts w:ascii="Arial" w:hAnsi="Arial" w:cs="Arial"/>
          <w:sz w:val="22"/>
          <w:szCs w:val="22"/>
        </w:rPr>
        <w:t xml:space="preserve"> wave for the wastewater spline and general bed rate, the Pearson correlation coefficients for days lagged between +4 and +21 were above the calculated 95% </w:t>
      </w:r>
      <w:r w:rsidR="002F49A4">
        <w:rPr>
          <w:rFonts w:ascii="Arial" w:hAnsi="Arial" w:cs="Arial"/>
          <w:sz w:val="22"/>
          <w:szCs w:val="22"/>
        </w:rPr>
        <w:t>margin-of-error</w:t>
      </w:r>
      <w:r>
        <w:rPr>
          <w:rFonts w:ascii="Arial" w:hAnsi="Arial" w:cs="Arial"/>
          <w:sz w:val="22"/>
          <w:szCs w:val="22"/>
        </w:rPr>
        <w:t xml:space="preserve"> (0.9334). </w:t>
      </w:r>
      <w:r w:rsidR="00DE2EFD">
        <w:rPr>
          <w:rFonts w:ascii="Arial" w:hAnsi="Arial" w:cs="Arial"/>
          <w:sz w:val="22"/>
          <w:szCs w:val="22"/>
        </w:rPr>
        <w:t>For the 2</w:t>
      </w:r>
      <w:r w:rsidR="00DE2EFD" w:rsidRPr="005B6A80">
        <w:rPr>
          <w:rFonts w:ascii="Arial" w:hAnsi="Arial" w:cs="Arial"/>
          <w:sz w:val="22"/>
          <w:szCs w:val="22"/>
          <w:vertAlign w:val="superscript"/>
        </w:rPr>
        <w:t>nd</w:t>
      </w:r>
      <w:r w:rsidR="00DE2EFD">
        <w:rPr>
          <w:rFonts w:ascii="Arial" w:hAnsi="Arial" w:cs="Arial"/>
          <w:sz w:val="22"/>
          <w:szCs w:val="22"/>
        </w:rPr>
        <w:t xml:space="preserve"> and 3</w:t>
      </w:r>
      <w:r w:rsidR="00DE2EFD" w:rsidRPr="005B6A80">
        <w:rPr>
          <w:rFonts w:ascii="Arial" w:hAnsi="Arial" w:cs="Arial"/>
          <w:sz w:val="22"/>
          <w:szCs w:val="22"/>
          <w:vertAlign w:val="superscript"/>
        </w:rPr>
        <w:t>rd</w:t>
      </w:r>
      <w:r w:rsidR="00DE2EFD">
        <w:rPr>
          <w:rFonts w:ascii="Arial" w:hAnsi="Arial" w:cs="Arial"/>
          <w:sz w:val="22"/>
          <w:szCs w:val="22"/>
        </w:rPr>
        <w:t xml:space="preserve"> wave, the </w:t>
      </w:r>
      <w:r w:rsidR="002F49A4">
        <w:rPr>
          <w:rFonts w:ascii="Arial" w:hAnsi="Arial" w:cs="Arial"/>
          <w:sz w:val="22"/>
          <w:szCs w:val="22"/>
        </w:rPr>
        <w:t>margin-of</w:t>
      </w:r>
      <w:r w:rsidR="005B6A80">
        <w:rPr>
          <w:rFonts w:ascii="Arial" w:hAnsi="Arial" w:cs="Arial"/>
          <w:sz w:val="22"/>
          <w:szCs w:val="22"/>
        </w:rPr>
        <w:t>-</w:t>
      </w:r>
      <w:r w:rsidR="002F49A4">
        <w:rPr>
          <w:rFonts w:ascii="Arial" w:hAnsi="Arial" w:cs="Arial"/>
          <w:sz w:val="22"/>
          <w:szCs w:val="22"/>
        </w:rPr>
        <w:t>error is above one in all cases indicating the cross-correlations are not statistically significantly different from zero. This finding is due to the small number of measurements that were used to estimate the cross-correlations in the 2</w:t>
      </w:r>
      <w:r w:rsidR="002F49A4" w:rsidRPr="005B6A80">
        <w:rPr>
          <w:rFonts w:ascii="Arial" w:hAnsi="Arial" w:cs="Arial"/>
          <w:sz w:val="22"/>
          <w:szCs w:val="22"/>
          <w:vertAlign w:val="superscript"/>
        </w:rPr>
        <w:t>nd</w:t>
      </w:r>
      <w:r w:rsidR="002F49A4">
        <w:rPr>
          <w:rFonts w:ascii="Arial" w:hAnsi="Arial" w:cs="Arial"/>
          <w:sz w:val="22"/>
          <w:szCs w:val="22"/>
        </w:rPr>
        <w:t xml:space="preserve"> and 3</w:t>
      </w:r>
      <w:r w:rsidR="002F49A4" w:rsidRPr="005B6A80">
        <w:rPr>
          <w:rFonts w:ascii="Arial" w:hAnsi="Arial" w:cs="Arial"/>
          <w:sz w:val="22"/>
          <w:szCs w:val="22"/>
          <w:vertAlign w:val="superscript"/>
        </w:rPr>
        <w:t>rd</w:t>
      </w:r>
      <w:r w:rsidR="002F49A4">
        <w:rPr>
          <w:rFonts w:ascii="Arial" w:hAnsi="Arial" w:cs="Arial"/>
          <w:sz w:val="22"/>
          <w:szCs w:val="22"/>
        </w:rPr>
        <w:t xml:space="preserve"> waves.</w:t>
      </w:r>
      <w:r>
        <w:rPr>
          <w:rFonts w:ascii="Arial" w:hAnsi="Arial" w:cs="Arial"/>
          <w:sz w:val="22"/>
          <w:szCs w:val="22"/>
        </w:rPr>
        <w:t xml:space="preserve"> </w:t>
      </w:r>
    </w:p>
    <w:p w14:paraId="56F65748" w14:textId="77777777" w:rsidR="0061302D" w:rsidRDefault="0061302D">
      <w:pPr>
        <w:rPr>
          <w:rFonts w:ascii="Arial" w:hAnsi="Arial"/>
          <w:b/>
          <w:color w:val="000000" w:themeColor="text1"/>
          <w:sz w:val="20"/>
        </w:rPr>
      </w:pPr>
      <w:r>
        <w:rPr>
          <w:rFonts w:ascii="Arial" w:hAnsi="Arial"/>
          <w:b/>
          <w:color w:val="000000" w:themeColor="text1"/>
          <w:sz w:val="20"/>
        </w:rPr>
        <w:br w:type="page"/>
      </w:r>
    </w:p>
    <w:p w14:paraId="21A4DE47" w14:textId="7518E42C" w:rsidR="000854C1" w:rsidRPr="00CB68D1" w:rsidRDefault="00CB68D1" w:rsidP="00FF6D3F">
      <w:pPr>
        <w:widowControl w:val="0"/>
        <w:autoSpaceDE w:val="0"/>
        <w:autoSpaceDN w:val="0"/>
        <w:adjustRightInd w:val="0"/>
        <w:jc w:val="both"/>
        <w:rPr>
          <w:rFonts w:ascii="Times New Roman" w:eastAsia="Times New Roman" w:hAnsi="Times New Roman" w:cs="Times New Roman"/>
          <w:color w:val="000000" w:themeColor="text1"/>
        </w:rPr>
      </w:pPr>
      <w:r w:rsidRPr="00DC2AA3">
        <w:rPr>
          <w:rFonts w:ascii="Arial" w:hAnsi="Arial"/>
          <w:b/>
          <w:color w:val="000000" w:themeColor="text1"/>
          <w:sz w:val="20"/>
        </w:rPr>
        <w:lastRenderedPageBreak/>
        <w:t xml:space="preserve">Table </w:t>
      </w:r>
      <w:r w:rsidR="002D1985" w:rsidRPr="00DC2AA3">
        <w:rPr>
          <w:rFonts w:ascii="Arial" w:hAnsi="Arial"/>
          <w:b/>
          <w:color w:val="000000" w:themeColor="text1"/>
          <w:sz w:val="20"/>
        </w:rPr>
        <w:t>S</w:t>
      </w:r>
      <w:r w:rsidR="00DC2AA3" w:rsidRPr="00DC2AA3">
        <w:rPr>
          <w:rFonts w:ascii="Arial" w:hAnsi="Arial"/>
          <w:b/>
          <w:color w:val="000000" w:themeColor="text1"/>
          <w:sz w:val="20"/>
        </w:rPr>
        <w:t>9</w:t>
      </w:r>
      <w:r w:rsidRPr="00DC2AA3">
        <w:rPr>
          <w:rFonts w:ascii="Arial" w:eastAsia="Times New Roman" w:hAnsi="Arial" w:cs="Arial"/>
          <w:color w:val="000000" w:themeColor="text1"/>
          <w:sz w:val="20"/>
          <w:szCs w:val="20"/>
        </w:rPr>
        <w:t xml:space="preserve">. </w:t>
      </w:r>
      <w:r w:rsidR="001D4D65" w:rsidRPr="00DC2AA3">
        <w:rPr>
          <w:rFonts w:ascii="Arial" w:eastAsia="Times New Roman" w:hAnsi="Arial" w:cs="Arial"/>
          <w:color w:val="000000" w:themeColor="text1"/>
          <w:sz w:val="20"/>
          <w:szCs w:val="20"/>
        </w:rPr>
        <w:t>Margin</w:t>
      </w:r>
      <w:r w:rsidR="001D4D65">
        <w:rPr>
          <w:rFonts w:ascii="Arial" w:eastAsia="Times New Roman" w:hAnsi="Arial" w:cs="Arial"/>
          <w:color w:val="000000" w:themeColor="text1"/>
          <w:sz w:val="20"/>
          <w:szCs w:val="20"/>
        </w:rPr>
        <w:t>-of-error</w:t>
      </w:r>
      <w:r w:rsidRPr="00CB68D1">
        <w:rPr>
          <w:rFonts w:ascii="Arial" w:eastAsia="Times New Roman" w:hAnsi="Arial" w:cs="Arial"/>
          <w:color w:val="000000" w:themeColor="text1"/>
          <w:sz w:val="20"/>
          <w:szCs w:val="20"/>
        </w:rPr>
        <w:t xml:space="preserve"> (95% and 90%) for each cross-correlation performed between wastewater and other indicator metric for each wave and over the entire time series.  </w:t>
      </w:r>
    </w:p>
    <w:tbl>
      <w:tblPr>
        <w:tblW w:w="0" w:type="auto"/>
        <w:tblCellMar>
          <w:left w:w="0" w:type="dxa"/>
          <w:right w:w="0" w:type="dxa"/>
        </w:tblCellMar>
        <w:tblLook w:val="04A0" w:firstRow="1" w:lastRow="0" w:firstColumn="1" w:lastColumn="0" w:noHBand="0" w:noVBand="1"/>
      </w:tblPr>
      <w:tblGrid>
        <w:gridCol w:w="1970"/>
        <w:gridCol w:w="1766"/>
        <w:gridCol w:w="1867"/>
        <w:gridCol w:w="1868"/>
        <w:gridCol w:w="1869"/>
      </w:tblGrid>
      <w:tr w:rsidR="00CB68D1" w:rsidRPr="00CB68D1" w14:paraId="31326AF1" w14:textId="77777777" w:rsidTr="000C7675">
        <w:tc>
          <w:tcPr>
            <w:tcW w:w="9340" w:type="dxa"/>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F013BF" w14:textId="77777777" w:rsidR="000854C1" w:rsidRPr="00CB68D1" w:rsidRDefault="000854C1" w:rsidP="000854C1">
            <w:pPr>
              <w:jc w:val="center"/>
              <w:rPr>
                <w:rFonts w:ascii="Arial" w:eastAsia="Times New Roman" w:hAnsi="Arial" w:cs="Arial"/>
                <w:color w:val="000000" w:themeColor="text1"/>
                <w:sz w:val="20"/>
                <w:szCs w:val="20"/>
              </w:rPr>
            </w:pPr>
            <w:r w:rsidRPr="00CB68D1">
              <w:rPr>
                <w:rFonts w:ascii="Arial" w:eastAsia="Times New Roman" w:hAnsi="Arial" w:cs="Arial"/>
                <w:b/>
                <w:bCs/>
                <w:color w:val="000000" w:themeColor="text1"/>
                <w:sz w:val="20"/>
                <w:szCs w:val="20"/>
              </w:rPr>
              <w:t>1</w:t>
            </w:r>
            <w:r w:rsidRPr="00CB68D1">
              <w:rPr>
                <w:rFonts w:ascii="Arial" w:eastAsia="Times New Roman" w:hAnsi="Arial" w:cs="Arial"/>
                <w:b/>
                <w:bCs/>
                <w:color w:val="000000" w:themeColor="text1"/>
                <w:sz w:val="20"/>
                <w:szCs w:val="20"/>
                <w:vertAlign w:val="superscript"/>
              </w:rPr>
              <w:t>st</w:t>
            </w:r>
            <w:r w:rsidRPr="00CB68D1">
              <w:rPr>
                <w:rFonts w:ascii="Arial" w:eastAsia="Times New Roman" w:hAnsi="Arial" w:cs="Arial"/>
                <w:b/>
                <w:bCs/>
                <w:color w:val="000000" w:themeColor="text1"/>
                <w:sz w:val="20"/>
                <w:szCs w:val="20"/>
              </w:rPr>
              <w:t> WAVE</w:t>
            </w:r>
          </w:p>
        </w:tc>
      </w:tr>
      <w:tr w:rsidR="00CB68D1" w:rsidRPr="00CB68D1" w14:paraId="5EA6E3FF" w14:textId="77777777" w:rsidTr="000C7675">
        <w:tc>
          <w:tcPr>
            <w:tcW w:w="1970" w:type="dxa"/>
            <w:tcBorders>
              <w:top w:val="nil"/>
              <w:left w:val="single" w:sz="8" w:space="0" w:color="auto"/>
              <w:bottom w:val="single" w:sz="8" w:space="0" w:color="auto"/>
              <w:right w:val="nil"/>
            </w:tcBorders>
            <w:tcMar>
              <w:top w:w="0" w:type="dxa"/>
              <w:left w:w="108" w:type="dxa"/>
              <w:bottom w:w="0" w:type="dxa"/>
              <w:right w:w="108" w:type="dxa"/>
            </w:tcMar>
            <w:hideMark/>
          </w:tcPr>
          <w:p w14:paraId="763D703F" w14:textId="77777777" w:rsidR="000854C1" w:rsidRPr="00CB68D1" w:rsidRDefault="000854C1" w:rsidP="000854C1">
            <w:pP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 </w:t>
            </w:r>
          </w:p>
        </w:tc>
        <w:tc>
          <w:tcPr>
            <w:tcW w:w="1766" w:type="dxa"/>
            <w:tcBorders>
              <w:top w:val="nil"/>
              <w:left w:val="nil"/>
              <w:bottom w:val="single" w:sz="8" w:space="0" w:color="auto"/>
              <w:right w:val="nil"/>
            </w:tcBorders>
            <w:tcMar>
              <w:top w:w="0" w:type="dxa"/>
              <w:left w:w="108" w:type="dxa"/>
              <w:bottom w:w="0" w:type="dxa"/>
              <w:right w:w="108" w:type="dxa"/>
            </w:tcMar>
            <w:vAlign w:val="center"/>
            <w:hideMark/>
          </w:tcPr>
          <w:p w14:paraId="2E0812C7" w14:textId="27226C31" w:rsidR="000854C1" w:rsidRPr="00CB68D1" w:rsidRDefault="000854C1" w:rsidP="000854C1">
            <w:pPr>
              <w:jc w:val="cente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 xml:space="preserve">95% </w:t>
            </w:r>
            <w:r w:rsidR="001D4D65">
              <w:rPr>
                <w:rFonts w:ascii="Arial" w:eastAsia="Times New Roman" w:hAnsi="Arial" w:cs="Arial"/>
                <w:color w:val="000000" w:themeColor="text1"/>
                <w:sz w:val="20"/>
                <w:szCs w:val="20"/>
              </w:rPr>
              <w:t>margin</w:t>
            </w:r>
          </w:p>
        </w:tc>
        <w:tc>
          <w:tcPr>
            <w:tcW w:w="1867" w:type="dxa"/>
            <w:tcBorders>
              <w:top w:val="nil"/>
              <w:left w:val="nil"/>
              <w:bottom w:val="single" w:sz="8" w:space="0" w:color="auto"/>
              <w:right w:val="nil"/>
            </w:tcBorders>
            <w:tcMar>
              <w:top w:w="0" w:type="dxa"/>
              <w:left w:w="108" w:type="dxa"/>
              <w:bottom w:w="0" w:type="dxa"/>
              <w:right w:w="108" w:type="dxa"/>
            </w:tcMar>
            <w:vAlign w:val="center"/>
            <w:hideMark/>
          </w:tcPr>
          <w:p w14:paraId="06C539BB" w14:textId="77777777" w:rsidR="000854C1" w:rsidRPr="00CB68D1" w:rsidRDefault="000854C1" w:rsidP="000854C1">
            <w:pPr>
              <w:jc w:val="cente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Lag Figure Range days &gt; 95%</w:t>
            </w:r>
          </w:p>
        </w:tc>
        <w:tc>
          <w:tcPr>
            <w:tcW w:w="1868" w:type="dxa"/>
            <w:tcBorders>
              <w:top w:val="nil"/>
              <w:left w:val="nil"/>
              <w:bottom w:val="single" w:sz="8" w:space="0" w:color="auto"/>
              <w:right w:val="nil"/>
            </w:tcBorders>
            <w:tcMar>
              <w:top w:w="0" w:type="dxa"/>
              <w:left w:w="108" w:type="dxa"/>
              <w:bottom w:w="0" w:type="dxa"/>
              <w:right w:w="108" w:type="dxa"/>
            </w:tcMar>
            <w:vAlign w:val="center"/>
            <w:hideMark/>
          </w:tcPr>
          <w:p w14:paraId="574481D1" w14:textId="6E9D5057" w:rsidR="000854C1" w:rsidRPr="00CB68D1" w:rsidRDefault="000854C1" w:rsidP="000854C1">
            <w:pPr>
              <w:jc w:val="cente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 xml:space="preserve">90% </w:t>
            </w:r>
            <w:r w:rsidR="001D4D65">
              <w:rPr>
                <w:rFonts w:ascii="Arial" w:eastAsia="Times New Roman" w:hAnsi="Arial" w:cs="Arial"/>
                <w:color w:val="000000" w:themeColor="text1"/>
                <w:sz w:val="20"/>
                <w:szCs w:val="20"/>
              </w:rPr>
              <w:t>margin</w:t>
            </w:r>
          </w:p>
        </w:tc>
        <w:tc>
          <w:tcPr>
            <w:tcW w:w="18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350251" w14:textId="77777777" w:rsidR="000854C1" w:rsidRPr="00CB68D1" w:rsidRDefault="000854C1" w:rsidP="000854C1">
            <w:pPr>
              <w:jc w:val="cente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Lag Figure Range days &gt; 90%</w:t>
            </w:r>
          </w:p>
        </w:tc>
      </w:tr>
      <w:tr w:rsidR="00CB68D1" w:rsidRPr="00CB68D1" w14:paraId="3B00B3FD" w14:textId="77777777" w:rsidTr="000C7675">
        <w:tc>
          <w:tcPr>
            <w:tcW w:w="1970" w:type="dxa"/>
            <w:tcBorders>
              <w:top w:val="nil"/>
              <w:left w:val="single" w:sz="8" w:space="0" w:color="auto"/>
              <w:bottom w:val="nil"/>
              <w:right w:val="nil"/>
            </w:tcBorders>
            <w:tcMar>
              <w:top w:w="0" w:type="dxa"/>
              <w:left w:w="108" w:type="dxa"/>
              <w:bottom w:w="0" w:type="dxa"/>
              <w:right w:w="108" w:type="dxa"/>
            </w:tcMar>
            <w:vAlign w:val="bottom"/>
            <w:hideMark/>
          </w:tcPr>
          <w:p w14:paraId="4385902B" w14:textId="09BEF1BC" w:rsidR="000C7675" w:rsidRPr="00CB68D1" w:rsidRDefault="000C7675" w:rsidP="000C7675">
            <w:pPr>
              <w:jc w:val="right"/>
              <w:rPr>
                <w:rFonts w:ascii="Arial" w:eastAsia="Times New Roman" w:hAnsi="Arial" w:cs="Arial"/>
                <w:color w:val="000000" w:themeColor="text1"/>
                <w:sz w:val="20"/>
                <w:szCs w:val="20"/>
              </w:rPr>
            </w:pPr>
            <w:r w:rsidRPr="00CB68D1">
              <w:rPr>
                <w:rFonts w:ascii="Arial" w:hAnsi="Arial" w:cs="Arial"/>
                <w:color w:val="000000" w:themeColor="text1"/>
                <w:sz w:val="20"/>
                <w:szCs w:val="20"/>
              </w:rPr>
              <w:t>WW x Positivity</w:t>
            </w:r>
          </w:p>
        </w:tc>
        <w:tc>
          <w:tcPr>
            <w:tcW w:w="1766" w:type="dxa"/>
            <w:tcMar>
              <w:top w:w="0" w:type="dxa"/>
              <w:left w:w="108" w:type="dxa"/>
              <w:bottom w:w="0" w:type="dxa"/>
              <w:right w:w="108" w:type="dxa"/>
            </w:tcMar>
            <w:vAlign w:val="bottom"/>
            <w:hideMark/>
          </w:tcPr>
          <w:p w14:paraId="75F895FD" w14:textId="21F32C6C"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0.8908</w:t>
            </w:r>
          </w:p>
        </w:tc>
        <w:tc>
          <w:tcPr>
            <w:tcW w:w="1867" w:type="dxa"/>
            <w:tcMar>
              <w:top w:w="0" w:type="dxa"/>
              <w:left w:w="108" w:type="dxa"/>
              <w:bottom w:w="0" w:type="dxa"/>
              <w:right w:w="108" w:type="dxa"/>
            </w:tcMar>
            <w:vAlign w:val="bottom"/>
            <w:hideMark/>
          </w:tcPr>
          <w:p w14:paraId="5C9EF8FA" w14:textId="453F13E3"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-4 to +16</w:t>
            </w:r>
          </w:p>
        </w:tc>
        <w:tc>
          <w:tcPr>
            <w:tcW w:w="1868" w:type="dxa"/>
            <w:tcMar>
              <w:top w:w="0" w:type="dxa"/>
              <w:left w:w="108" w:type="dxa"/>
              <w:bottom w:w="0" w:type="dxa"/>
              <w:right w:w="108" w:type="dxa"/>
            </w:tcMar>
            <w:vAlign w:val="bottom"/>
            <w:hideMark/>
          </w:tcPr>
          <w:p w14:paraId="59C28894" w14:textId="0DAE46DB"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0.7327</w:t>
            </w:r>
          </w:p>
        </w:tc>
        <w:tc>
          <w:tcPr>
            <w:tcW w:w="1869" w:type="dxa"/>
            <w:tcBorders>
              <w:top w:val="nil"/>
              <w:left w:val="nil"/>
              <w:bottom w:val="nil"/>
              <w:right w:val="single" w:sz="8" w:space="0" w:color="auto"/>
            </w:tcBorders>
            <w:tcMar>
              <w:top w:w="0" w:type="dxa"/>
              <w:left w:w="108" w:type="dxa"/>
              <w:bottom w:w="0" w:type="dxa"/>
              <w:right w:w="108" w:type="dxa"/>
            </w:tcMar>
            <w:vAlign w:val="bottom"/>
            <w:hideMark/>
          </w:tcPr>
          <w:p w14:paraId="16FE75FA" w14:textId="5D37792F"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r>
      <w:tr w:rsidR="00CB68D1" w:rsidRPr="00CB68D1" w14:paraId="4DF49495" w14:textId="77777777" w:rsidTr="000C7675">
        <w:tc>
          <w:tcPr>
            <w:tcW w:w="1970" w:type="dxa"/>
            <w:tcBorders>
              <w:top w:val="nil"/>
              <w:left w:val="single" w:sz="8" w:space="0" w:color="auto"/>
              <w:bottom w:val="nil"/>
              <w:right w:val="nil"/>
            </w:tcBorders>
            <w:tcMar>
              <w:top w:w="0" w:type="dxa"/>
              <w:left w:w="108" w:type="dxa"/>
              <w:bottom w:w="0" w:type="dxa"/>
              <w:right w:w="108" w:type="dxa"/>
            </w:tcMar>
            <w:vAlign w:val="bottom"/>
            <w:hideMark/>
          </w:tcPr>
          <w:p w14:paraId="2505C548" w14:textId="15983E7D" w:rsidR="000C7675" w:rsidRPr="00CB68D1" w:rsidRDefault="000C7675" w:rsidP="000C7675">
            <w:pPr>
              <w:jc w:val="right"/>
              <w:rPr>
                <w:rFonts w:ascii="Arial" w:eastAsia="Times New Roman" w:hAnsi="Arial" w:cs="Arial"/>
                <w:color w:val="000000" w:themeColor="text1"/>
                <w:sz w:val="20"/>
                <w:szCs w:val="20"/>
              </w:rPr>
            </w:pPr>
            <w:r w:rsidRPr="00CB68D1">
              <w:rPr>
                <w:rFonts w:ascii="Arial" w:hAnsi="Arial" w:cs="Arial"/>
                <w:color w:val="000000" w:themeColor="text1"/>
                <w:sz w:val="20"/>
                <w:szCs w:val="20"/>
              </w:rPr>
              <w:t>WW x ED Visits</w:t>
            </w:r>
          </w:p>
        </w:tc>
        <w:tc>
          <w:tcPr>
            <w:tcW w:w="1766" w:type="dxa"/>
            <w:tcMar>
              <w:top w:w="0" w:type="dxa"/>
              <w:left w:w="108" w:type="dxa"/>
              <w:bottom w:w="0" w:type="dxa"/>
              <w:right w:w="108" w:type="dxa"/>
            </w:tcMar>
            <w:vAlign w:val="bottom"/>
            <w:hideMark/>
          </w:tcPr>
          <w:p w14:paraId="696E22DC" w14:textId="51303729"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0.9385</w:t>
            </w:r>
          </w:p>
        </w:tc>
        <w:tc>
          <w:tcPr>
            <w:tcW w:w="1867" w:type="dxa"/>
            <w:tcMar>
              <w:top w:w="0" w:type="dxa"/>
              <w:left w:w="108" w:type="dxa"/>
              <w:bottom w:w="0" w:type="dxa"/>
              <w:right w:w="108" w:type="dxa"/>
            </w:tcMar>
            <w:vAlign w:val="bottom"/>
            <w:hideMark/>
          </w:tcPr>
          <w:p w14:paraId="413C4B9B" w14:textId="266F8DFC"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-5 to +16</w:t>
            </w:r>
          </w:p>
        </w:tc>
        <w:tc>
          <w:tcPr>
            <w:tcW w:w="1868" w:type="dxa"/>
            <w:tcMar>
              <w:top w:w="0" w:type="dxa"/>
              <w:left w:w="108" w:type="dxa"/>
              <w:bottom w:w="0" w:type="dxa"/>
              <w:right w:w="108" w:type="dxa"/>
            </w:tcMar>
            <w:vAlign w:val="bottom"/>
            <w:hideMark/>
          </w:tcPr>
          <w:p w14:paraId="412D528C" w14:textId="37429644"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0.7719</w:t>
            </w:r>
          </w:p>
        </w:tc>
        <w:tc>
          <w:tcPr>
            <w:tcW w:w="1869" w:type="dxa"/>
            <w:tcBorders>
              <w:top w:val="nil"/>
              <w:left w:val="nil"/>
              <w:bottom w:val="nil"/>
              <w:right w:val="single" w:sz="8" w:space="0" w:color="auto"/>
            </w:tcBorders>
            <w:tcMar>
              <w:top w:w="0" w:type="dxa"/>
              <w:left w:w="108" w:type="dxa"/>
              <w:bottom w:w="0" w:type="dxa"/>
              <w:right w:w="108" w:type="dxa"/>
            </w:tcMar>
            <w:vAlign w:val="bottom"/>
            <w:hideMark/>
          </w:tcPr>
          <w:p w14:paraId="02C4AB84" w14:textId="506FF74B"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r>
      <w:tr w:rsidR="00CB68D1" w:rsidRPr="00CB68D1" w14:paraId="5BE53738" w14:textId="77777777" w:rsidTr="000C7675">
        <w:tc>
          <w:tcPr>
            <w:tcW w:w="1970" w:type="dxa"/>
            <w:tcBorders>
              <w:top w:val="nil"/>
              <w:left w:val="single" w:sz="8" w:space="0" w:color="auto"/>
              <w:bottom w:val="nil"/>
              <w:right w:val="nil"/>
            </w:tcBorders>
            <w:tcMar>
              <w:top w:w="0" w:type="dxa"/>
              <w:left w:w="108" w:type="dxa"/>
              <w:bottom w:w="0" w:type="dxa"/>
              <w:right w:w="108" w:type="dxa"/>
            </w:tcMar>
            <w:vAlign w:val="bottom"/>
            <w:hideMark/>
          </w:tcPr>
          <w:p w14:paraId="3AF509B9" w14:textId="7B95FE29" w:rsidR="000C7675" w:rsidRPr="00CB68D1" w:rsidRDefault="000C7675" w:rsidP="000C7675">
            <w:pPr>
              <w:jc w:val="right"/>
              <w:rPr>
                <w:rFonts w:ascii="Arial" w:eastAsia="Times New Roman" w:hAnsi="Arial" w:cs="Arial"/>
                <w:color w:val="000000" w:themeColor="text1"/>
                <w:sz w:val="20"/>
                <w:szCs w:val="20"/>
              </w:rPr>
            </w:pPr>
            <w:r w:rsidRPr="00CB68D1">
              <w:rPr>
                <w:rFonts w:ascii="Arial" w:hAnsi="Arial" w:cs="Arial"/>
                <w:color w:val="000000" w:themeColor="text1"/>
                <w:sz w:val="20"/>
                <w:szCs w:val="20"/>
              </w:rPr>
              <w:t>WW x General Bed</w:t>
            </w:r>
          </w:p>
        </w:tc>
        <w:tc>
          <w:tcPr>
            <w:tcW w:w="1766" w:type="dxa"/>
            <w:tcMar>
              <w:top w:w="0" w:type="dxa"/>
              <w:left w:w="108" w:type="dxa"/>
              <w:bottom w:w="0" w:type="dxa"/>
              <w:right w:w="108" w:type="dxa"/>
            </w:tcMar>
            <w:vAlign w:val="bottom"/>
            <w:hideMark/>
          </w:tcPr>
          <w:p w14:paraId="6582D6C5" w14:textId="2158DDD6"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0.9334</w:t>
            </w:r>
          </w:p>
        </w:tc>
        <w:tc>
          <w:tcPr>
            <w:tcW w:w="1867" w:type="dxa"/>
            <w:tcMar>
              <w:top w:w="0" w:type="dxa"/>
              <w:left w:w="108" w:type="dxa"/>
              <w:bottom w:w="0" w:type="dxa"/>
              <w:right w:w="108" w:type="dxa"/>
            </w:tcMar>
            <w:vAlign w:val="bottom"/>
            <w:hideMark/>
          </w:tcPr>
          <w:p w14:paraId="6776383A" w14:textId="0E326698"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 xml:space="preserve">+4 to </w:t>
            </w:r>
            <w:r w:rsidR="00842EB6" w:rsidRPr="00CB68D1">
              <w:rPr>
                <w:rFonts w:ascii="Arial" w:hAnsi="Arial" w:cs="Arial"/>
                <w:color w:val="000000" w:themeColor="text1"/>
                <w:sz w:val="20"/>
                <w:szCs w:val="20"/>
              </w:rPr>
              <w:t>+</w:t>
            </w:r>
            <w:r w:rsidRPr="00CB68D1">
              <w:rPr>
                <w:rFonts w:ascii="Arial" w:hAnsi="Arial" w:cs="Arial"/>
                <w:color w:val="000000" w:themeColor="text1"/>
                <w:sz w:val="20"/>
                <w:szCs w:val="20"/>
              </w:rPr>
              <w:t>21</w:t>
            </w:r>
          </w:p>
        </w:tc>
        <w:tc>
          <w:tcPr>
            <w:tcW w:w="1868" w:type="dxa"/>
            <w:tcMar>
              <w:top w:w="0" w:type="dxa"/>
              <w:left w:w="108" w:type="dxa"/>
              <w:bottom w:w="0" w:type="dxa"/>
              <w:right w:w="108" w:type="dxa"/>
            </w:tcMar>
            <w:vAlign w:val="bottom"/>
            <w:hideMark/>
          </w:tcPr>
          <w:p w14:paraId="3D580228" w14:textId="162518AB"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0.7677</w:t>
            </w:r>
          </w:p>
        </w:tc>
        <w:tc>
          <w:tcPr>
            <w:tcW w:w="1869" w:type="dxa"/>
            <w:tcBorders>
              <w:top w:val="nil"/>
              <w:left w:val="nil"/>
              <w:bottom w:val="nil"/>
              <w:right w:val="single" w:sz="8" w:space="0" w:color="auto"/>
            </w:tcBorders>
            <w:tcMar>
              <w:top w:w="0" w:type="dxa"/>
              <w:left w:w="108" w:type="dxa"/>
              <w:bottom w:w="0" w:type="dxa"/>
              <w:right w:w="108" w:type="dxa"/>
            </w:tcMar>
            <w:vAlign w:val="bottom"/>
            <w:hideMark/>
          </w:tcPr>
          <w:p w14:paraId="74578062" w14:textId="5A500F2E"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r>
      <w:tr w:rsidR="00CB68D1" w:rsidRPr="00CB68D1" w14:paraId="03E4E879" w14:textId="77777777" w:rsidTr="000C7675">
        <w:tc>
          <w:tcPr>
            <w:tcW w:w="1970" w:type="dxa"/>
            <w:tcBorders>
              <w:top w:val="nil"/>
              <w:left w:val="single" w:sz="8" w:space="0" w:color="auto"/>
              <w:bottom w:val="single" w:sz="8" w:space="0" w:color="auto"/>
              <w:right w:val="nil"/>
            </w:tcBorders>
            <w:tcMar>
              <w:top w:w="0" w:type="dxa"/>
              <w:left w:w="108" w:type="dxa"/>
              <w:bottom w:w="0" w:type="dxa"/>
              <w:right w:w="108" w:type="dxa"/>
            </w:tcMar>
            <w:vAlign w:val="bottom"/>
            <w:hideMark/>
          </w:tcPr>
          <w:p w14:paraId="038456DC" w14:textId="08824B31" w:rsidR="000C7675" w:rsidRPr="00CB68D1" w:rsidRDefault="000C7675" w:rsidP="000C7675">
            <w:pPr>
              <w:jc w:val="right"/>
              <w:rPr>
                <w:rFonts w:ascii="Arial" w:eastAsia="Times New Roman" w:hAnsi="Arial" w:cs="Arial"/>
                <w:color w:val="000000" w:themeColor="text1"/>
                <w:sz w:val="20"/>
                <w:szCs w:val="20"/>
              </w:rPr>
            </w:pPr>
            <w:r w:rsidRPr="00CB68D1">
              <w:rPr>
                <w:rFonts w:ascii="Arial" w:hAnsi="Arial" w:cs="Arial"/>
                <w:color w:val="000000" w:themeColor="text1"/>
                <w:sz w:val="20"/>
                <w:szCs w:val="20"/>
              </w:rPr>
              <w:t>WW x ICU Bed</w:t>
            </w:r>
          </w:p>
        </w:tc>
        <w:tc>
          <w:tcPr>
            <w:tcW w:w="1766" w:type="dxa"/>
            <w:tcBorders>
              <w:top w:val="nil"/>
              <w:left w:val="nil"/>
              <w:bottom w:val="single" w:sz="8" w:space="0" w:color="auto"/>
              <w:right w:val="nil"/>
            </w:tcBorders>
            <w:tcMar>
              <w:top w:w="0" w:type="dxa"/>
              <w:left w:w="108" w:type="dxa"/>
              <w:bottom w:w="0" w:type="dxa"/>
              <w:right w:w="108" w:type="dxa"/>
            </w:tcMar>
            <w:vAlign w:val="bottom"/>
            <w:hideMark/>
          </w:tcPr>
          <w:p w14:paraId="0704DE89" w14:textId="13CA0766"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0.96218</w:t>
            </w:r>
          </w:p>
        </w:tc>
        <w:tc>
          <w:tcPr>
            <w:tcW w:w="1867" w:type="dxa"/>
            <w:tcBorders>
              <w:top w:val="nil"/>
              <w:left w:val="nil"/>
              <w:bottom w:val="single" w:sz="8" w:space="0" w:color="auto"/>
              <w:right w:val="nil"/>
            </w:tcBorders>
            <w:tcMar>
              <w:top w:w="0" w:type="dxa"/>
              <w:left w:w="108" w:type="dxa"/>
              <w:bottom w:w="0" w:type="dxa"/>
              <w:right w:w="108" w:type="dxa"/>
            </w:tcMar>
            <w:vAlign w:val="bottom"/>
            <w:hideMark/>
          </w:tcPr>
          <w:p w14:paraId="60D9F27A" w14:textId="06C02F99"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+6 to +14</w:t>
            </w:r>
          </w:p>
        </w:tc>
        <w:tc>
          <w:tcPr>
            <w:tcW w:w="1868" w:type="dxa"/>
            <w:tcBorders>
              <w:top w:val="nil"/>
              <w:left w:val="nil"/>
              <w:bottom w:val="single" w:sz="8" w:space="0" w:color="auto"/>
              <w:right w:val="nil"/>
            </w:tcBorders>
            <w:tcMar>
              <w:top w:w="0" w:type="dxa"/>
              <w:left w:w="108" w:type="dxa"/>
              <w:bottom w:w="0" w:type="dxa"/>
              <w:right w:w="108" w:type="dxa"/>
            </w:tcMar>
            <w:vAlign w:val="bottom"/>
            <w:hideMark/>
          </w:tcPr>
          <w:p w14:paraId="243821D1" w14:textId="013F37F8"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0.7914</w:t>
            </w:r>
          </w:p>
        </w:tc>
        <w:tc>
          <w:tcPr>
            <w:tcW w:w="186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8760D32" w14:textId="14509370"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r>
    </w:tbl>
    <w:p w14:paraId="15B2DA59" w14:textId="77777777" w:rsidR="000854C1" w:rsidRPr="00CB68D1" w:rsidRDefault="000854C1" w:rsidP="000854C1">
      <w:pPr>
        <w:rPr>
          <w:rFonts w:ascii="Calibri" w:hAnsi="Calibri" w:cs="Calibri"/>
          <w:color w:val="000000" w:themeColor="text1"/>
          <w:sz w:val="22"/>
          <w:szCs w:val="22"/>
        </w:rPr>
      </w:pPr>
    </w:p>
    <w:tbl>
      <w:tblPr>
        <w:tblW w:w="0" w:type="auto"/>
        <w:tblCellMar>
          <w:left w:w="0" w:type="dxa"/>
          <w:right w:w="0" w:type="dxa"/>
        </w:tblCellMar>
        <w:tblLook w:val="04A0" w:firstRow="1" w:lastRow="0" w:firstColumn="1" w:lastColumn="0" w:noHBand="0" w:noVBand="1"/>
      </w:tblPr>
      <w:tblGrid>
        <w:gridCol w:w="1970"/>
        <w:gridCol w:w="1766"/>
        <w:gridCol w:w="1867"/>
        <w:gridCol w:w="1868"/>
        <w:gridCol w:w="1869"/>
      </w:tblGrid>
      <w:tr w:rsidR="00CB68D1" w:rsidRPr="00CB68D1" w14:paraId="7192C20B" w14:textId="77777777" w:rsidTr="003A19FE">
        <w:tc>
          <w:tcPr>
            <w:tcW w:w="9340" w:type="dxa"/>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23C03D" w14:textId="60FEDF09" w:rsidR="000C7675" w:rsidRPr="00CB68D1" w:rsidRDefault="000C7675" w:rsidP="003A19FE">
            <w:pPr>
              <w:jc w:val="center"/>
              <w:rPr>
                <w:rFonts w:ascii="Arial" w:eastAsia="Times New Roman" w:hAnsi="Arial" w:cs="Arial"/>
                <w:color w:val="000000" w:themeColor="text1"/>
                <w:sz w:val="20"/>
                <w:szCs w:val="20"/>
              </w:rPr>
            </w:pPr>
            <w:r w:rsidRPr="00CB68D1">
              <w:rPr>
                <w:rFonts w:ascii="Arial" w:eastAsia="Times New Roman" w:hAnsi="Arial" w:cs="Arial"/>
                <w:b/>
                <w:bCs/>
                <w:color w:val="000000" w:themeColor="text1"/>
                <w:sz w:val="20"/>
                <w:szCs w:val="20"/>
              </w:rPr>
              <w:t>September 1, 2020 to April 25, 2022</w:t>
            </w:r>
          </w:p>
        </w:tc>
      </w:tr>
      <w:tr w:rsidR="00CB68D1" w:rsidRPr="00CB68D1" w14:paraId="29EAFE75" w14:textId="77777777" w:rsidTr="003A19FE">
        <w:tc>
          <w:tcPr>
            <w:tcW w:w="1970" w:type="dxa"/>
            <w:tcBorders>
              <w:top w:val="nil"/>
              <w:left w:val="single" w:sz="8" w:space="0" w:color="auto"/>
              <w:bottom w:val="single" w:sz="8" w:space="0" w:color="auto"/>
              <w:right w:val="nil"/>
            </w:tcBorders>
            <w:tcMar>
              <w:top w:w="0" w:type="dxa"/>
              <w:left w:w="108" w:type="dxa"/>
              <w:bottom w:w="0" w:type="dxa"/>
              <w:right w:w="108" w:type="dxa"/>
            </w:tcMar>
            <w:hideMark/>
          </w:tcPr>
          <w:p w14:paraId="262B10B1" w14:textId="77777777" w:rsidR="000C7675" w:rsidRPr="00CB68D1" w:rsidRDefault="000C7675" w:rsidP="003A19FE">
            <w:pP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 </w:t>
            </w:r>
          </w:p>
        </w:tc>
        <w:tc>
          <w:tcPr>
            <w:tcW w:w="1766" w:type="dxa"/>
            <w:tcBorders>
              <w:top w:val="nil"/>
              <w:left w:val="nil"/>
              <w:bottom w:val="single" w:sz="8" w:space="0" w:color="auto"/>
              <w:right w:val="nil"/>
            </w:tcBorders>
            <w:tcMar>
              <w:top w:w="0" w:type="dxa"/>
              <w:left w:w="108" w:type="dxa"/>
              <w:bottom w:w="0" w:type="dxa"/>
              <w:right w:w="108" w:type="dxa"/>
            </w:tcMar>
            <w:vAlign w:val="center"/>
            <w:hideMark/>
          </w:tcPr>
          <w:p w14:paraId="5D2C10F8" w14:textId="242010D2" w:rsidR="000C7675" w:rsidRPr="00CB68D1" w:rsidRDefault="000C7675" w:rsidP="003A19FE">
            <w:pPr>
              <w:jc w:val="cente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 xml:space="preserve">95% </w:t>
            </w:r>
            <w:r w:rsidR="001D4D65">
              <w:rPr>
                <w:rFonts w:ascii="Arial" w:eastAsia="Times New Roman" w:hAnsi="Arial" w:cs="Arial"/>
                <w:color w:val="000000" w:themeColor="text1"/>
                <w:sz w:val="20"/>
                <w:szCs w:val="20"/>
              </w:rPr>
              <w:t>margin</w:t>
            </w:r>
          </w:p>
        </w:tc>
        <w:tc>
          <w:tcPr>
            <w:tcW w:w="1867" w:type="dxa"/>
            <w:tcBorders>
              <w:top w:val="nil"/>
              <w:left w:val="nil"/>
              <w:bottom w:val="single" w:sz="8" w:space="0" w:color="auto"/>
              <w:right w:val="nil"/>
            </w:tcBorders>
            <w:tcMar>
              <w:top w:w="0" w:type="dxa"/>
              <w:left w:w="108" w:type="dxa"/>
              <w:bottom w:w="0" w:type="dxa"/>
              <w:right w:w="108" w:type="dxa"/>
            </w:tcMar>
            <w:vAlign w:val="center"/>
            <w:hideMark/>
          </w:tcPr>
          <w:p w14:paraId="7E93DC8C" w14:textId="77777777" w:rsidR="000C7675" w:rsidRPr="00CB68D1" w:rsidRDefault="000C7675" w:rsidP="003A19FE">
            <w:pPr>
              <w:jc w:val="cente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Lag Figure Range days &gt; 95%</w:t>
            </w:r>
          </w:p>
        </w:tc>
        <w:tc>
          <w:tcPr>
            <w:tcW w:w="1868" w:type="dxa"/>
            <w:tcBorders>
              <w:top w:val="nil"/>
              <w:left w:val="nil"/>
              <w:bottom w:val="single" w:sz="8" w:space="0" w:color="auto"/>
              <w:right w:val="nil"/>
            </w:tcBorders>
            <w:tcMar>
              <w:top w:w="0" w:type="dxa"/>
              <w:left w:w="108" w:type="dxa"/>
              <w:bottom w:w="0" w:type="dxa"/>
              <w:right w:w="108" w:type="dxa"/>
            </w:tcMar>
            <w:vAlign w:val="center"/>
            <w:hideMark/>
          </w:tcPr>
          <w:p w14:paraId="0980DAA1" w14:textId="7D31FB76" w:rsidR="000C7675" w:rsidRPr="00CB68D1" w:rsidRDefault="000C7675" w:rsidP="003A19FE">
            <w:pPr>
              <w:jc w:val="cente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 xml:space="preserve">90% </w:t>
            </w:r>
            <w:r w:rsidR="001D4D65">
              <w:rPr>
                <w:rFonts w:ascii="Arial" w:eastAsia="Times New Roman" w:hAnsi="Arial" w:cs="Arial"/>
                <w:color w:val="000000" w:themeColor="text1"/>
                <w:sz w:val="20"/>
                <w:szCs w:val="20"/>
              </w:rPr>
              <w:t>margin</w:t>
            </w:r>
          </w:p>
        </w:tc>
        <w:tc>
          <w:tcPr>
            <w:tcW w:w="18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4FF807" w14:textId="77777777" w:rsidR="000C7675" w:rsidRPr="00CB68D1" w:rsidRDefault="000C7675" w:rsidP="003A19FE">
            <w:pPr>
              <w:jc w:val="center"/>
              <w:rPr>
                <w:rFonts w:ascii="Arial" w:eastAsia="Times New Roman" w:hAnsi="Arial" w:cs="Arial"/>
                <w:color w:val="000000" w:themeColor="text1"/>
                <w:sz w:val="20"/>
                <w:szCs w:val="20"/>
              </w:rPr>
            </w:pPr>
            <w:r w:rsidRPr="00CB68D1">
              <w:rPr>
                <w:rFonts w:ascii="Arial" w:eastAsia="Times New Roman" w:hAnsi="Arial" w:cs="Arial"/>
                <w:color w:val="000000" w:themeColor="text1"/>
                <w:sz w:val="20"/>
                <w:szCs w:val="20"/>
              </w:rPr>
              <w:t>Lag Figure Range days &gt; 90%</w:t>
            </w:r>
          </w:p>
        </w:tc>
      </w:tr>
      <w:tr w:rsidR="00CB68D1" w:rsidRPr="00CB68D1" w14:paraId="6E743FF8" w14:textId="77777777" w:rsidTr="003A19FE">
        <w:tc>
          <w:tcPr>
            <w:tcW w:w="1970" w:type="dxa"/>
            <w:tcBorders>
              <w:top w:val="nil"/>
              <w:left w:val="single" w:sz="8" w:space="0" w:color="auto"/>
              <w:bottom w:val="nil"/>
              <w:right w:val="nil"/>
            </w:tcBorders>
            <w:tcMar>
              <w:top w:w="0" w:type="dxa"/>
              <w:left w:w="108" w:type="dxa"/>
              <w:bottom w:w="0" w:type="dxa"/>
              <w:right w:w="108" w:type="dxa"/>
            </w:tcMar>
            <w:vAlign w:val="bottom"/>
            <w:hideMark/>
          </w:tcPr>
          <w:p w14:paraId="3730A725" w14:textId="77777777" w:rsidR="000C7675" w:rsidRPr="00CB68D1" w:rsidRDefault="000C7675" w:rsidP="000C7675">
            <w:pPr>
              <w:jc w:val="right"/>
              <w:rPr>
                <w:rFonts w:ascii="Arial" w:eastAsia="Times New Roman" w:hAnsi="Arial" w:cs="Arial"/>
                <w:color w:val="000000" w:themeColor="text1"/>
                <w:sz w:val="20"/>
                <w:szCs w:val="20"/>
              </w:rPr>
            </w:pPr>
            <w:r w:rsidRPr="00CB68D1">
              <w:rPr>
                <w:rFonts w:ascii="Arial" w:hAnsi="Arial" w:cs="Arial"/>
                <w:color w:val="000000" w:themeColor="text1"/>
                <w:sz w:val="20"/>
                <w:szCs w:val="20"/>
              </w:rPr>
              <w:t>WW x Positivity</w:t>
            </w:r>
          </w:p>
        </w:tc>
        <w:tc>
          <w:tcPr>
            <w:tcW w:w="1766" w:type="dxa"/>
            <w:tcMar>
              <w:top w:w="0" w:type="dxa"/>
              <w:left w:w="108" w:type="dxa"/>
              <w:bottom w:w="0" w:type="dxa"/>
              <w:right w:w="108" w:type="dxa"/>
            </w:tcMar>
            <w:vAlign w:val="bottom"/>
            <w:hideMark/>
          </w:tcPr>
          <w:p w14:paraId="60890BB5" w14:textId="5ED64F5D"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0.4326</w:t>
            </w:r>
          </w:p>
        </w:tc>
        <w:tc>
          <w:tcPr>
            <w:tcW w:w="1867" w:type="dxa"/>
            <w:tcMar>
              <w:top w:w="0" w:type="dxa"/>
              <w:left w:w="108" w:type="dxa"/>
              <w:bottom w:w="0" w:type="dxa"/>
              <w:right w:w="108" w:type="dxa"/>
            </w:tcMar>
            <w:vAlign w:val="bottom"/>
            <w:hideMark/>
          </w:tcPr>
          <w:p w14:paraId="049313B9" w14:textId="1129AB50"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c>
          <w:tcPr>
            <w:tcW w:w="1868" w:type="dxa"/>
            <w:tcMar>
              <w:top w:w="0" w:type="dxa"/>
              <w:left w:w="108" w:type="dxa"/>
              <w:bottom w:w="0" w:type="dxa"/>
              <w:right w:w="108" w:type="dxa"/>
            </w:tcMar>
            <w:vAlign w:val="bottom"/>
            <w:hideMark/>
          </w:tcPr>
          <w:p w14:paraId="19684214" w14:textId="6F637079"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0.3558</w:t>
            </w:r>
          </w:p>
        </w:tc>
        <w:tc>
          <w:tcPr>
            <w:tcW w:w="1869" w:type="dxa"/>
            <w:tcBorders>
              <w:top w:val="nil"/>
              <w:left w:val="nil"/>
              <w:bottom w:val="nil"/>
              <w:right w:val="single" w:sz="8" w:space="0" w:color="auto"/>
            </w:tcBorders>
            <w:tcMar>
              <w:top w:w="0" w:type="dxa"/>
              <w:left w:w="108" w:type="dxa"/>
              <w:bottom w:w="0" w:type="dxa"/>
              <w:right w:w="108" w:type="dxa"/>
            </w:tcMar>
            <w:vAlign w:val="bottom"/>
            <w:hideMark/>
          </w:tcPr>
          <w:p w14:paraId="4FBBB0A3" w14:textId="0381BD06"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r>
      <w:tr w:rsidR="00CB68D1" w:rsidRPr="00CB68D1" w14:paraId="5306AC74" w14:textId="77777777" w:rsidTr="003A19FE">
        <w:tc>
          <w:tcPr>
            <w:tcW w:w="1970" w:type="dxa"/>
            <w:tcBorders>
              <w:top w:val="nil"/>
              <w:left w:val="single" w:sz="8" w:space="0" w:color="auto"/>
              <w:bottom w:val="nil"/>
              <w:right w:val="nil"/>
            </w:tcBorders>
            <w:tcMar>
              <w:top w:w="0" w:type="dxa"/>
              <w:left w:w="108" w:type="dxa"/>
              <w:bottom w:w="0" w:type="dxa"/>
              <w:right w:w="108" w:type="dxa"/>
            </w:tcMar>
            <w:vAlign w:val="bottom"/>
            <w:hideMark/>
          </w:tcPr>
          <w:p w14:paraId="7CC6F65D" w14:textId="77777777" w:rsidR="000C7675" w:rsidRPr="00CB68D1" w:rsidRDefault="000C7675" w:rsidP="000C7675">
            <w:pPr>
              <w:jc w:val="right"/>
              <w:rPr>
                <w:rFonts w:ascii="Arial" w:eastAsia="Times New Roman" w:hAnsi="Arial" w:cs="Arial"/>
                <w:color w:val="000000" w:themeColor="text1"/>
                <w:sz w:val="20"/>
                <w:szCs w:val="20"/>
              </w:rPr>
            </w:pPr>
            <w:r w:rsidRPr="00CB68D1">
              <w:rPr>
                <w:rFonts w:ascii="Arial" w:hAnsi="Arial" w:cs="Arial"/>
                <w:color w:val="000000" w:themeColor="text1"/>
                <w:sz w:val="20"/>
                <w:szCs w:val="20"/>
              </w:rPr>
              <w:t>WW x ED Visits</w:t>
            </w:r>
          </w:p>
        </w:tc>
        <w:tc>
          <w:tcPr>
            <w:tcW w:w="1766" w:type="dxa"/>
            <w:tcMar>
              <w:top w:w="0" w:type="dxa"/>
              <w:left w:w="108" w:type="dxa"/>
              <w:bottom w:w="0" w:type="dxa"/>
              <w:right w:w="108" w:type="dxa"/>
            </w:tcMar>
            <w:vAlign w:val="bottom"/>
            <w:hideMark/>
          </w:tcPr>
          <w:p w14:paraId="77E655ED" w14:textId="01218DF9"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0.4558</w:t>
            </w:r>
          </w:p>
        </w:tc>
        <w:tc>
          <w:tcPr>
            <w:tcW w:w="1867" w:type="dxa"/>
            <w:tcMar>
              <w:top w:w="0" w:type="dxa"/>
              <w:left w:w="108" w:type="dxa"/>
              <w:bottom w:w="0" w:type="dxa"/>
              <w:right w:w="108" w:type="dxa"/>
            </w:tcMar>
            <w:vAlign w:val="bottom"/>
            <w:hideMark/>
          </w:tcPr>
          <w:p w14:paraId="5A7B66F2" w14:textId="44A8C9B6"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c>
          <w:tcPr>
            <w:tcW w:w="1868" w:type="dxa"/>
            <w:tcMar>
              <w:top w:w="0" w:type="dxa"/>
              <w:left w:w="108" w:type="dxa"/>
              <w:bottom w:w="0" w:type="dxa"/>
              <w:right w:w="108" w:type="dxa"/>
            </w:tcMar>
            <w:vAlign w:val="bottom"/>
            <w:hideMark/>
          </w:tcPr>
          <w:p w14:paraId="4B2949E0" w14:textId="6B1B47B9"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0.3749</w:t>
            </w:r>
          </w:p>
        </w:tc>
        <w:tc>
          <w:tcPr>
            <w:tcW w:w="1869" w:type="dxa"/>
            <w:tcBorders>
              <w:top w:val="nil"/>
              <w:left w:val="nil"/>
              <w:bottom w:val="nil"/>
              <w:right w:val="single" w:sz="8" w:space="0" w:color="auto"/>
            </w:tcBorders>
            <w:tcMar>
              <w:top w:w="0" w:type="dxa"/>
              <w:left w:w="108" w:type="dxa"/>
              <w:bottom w:w="0" w:type="dxa"/>
              <w:right w:w="108" w:type="dxa"/>
            </w:tcMar>
            <w:vAlign w:val="bottom"/>
            <w:hideMark/>
          </w:tcPr>
          <w:p w14:paraId="0A03E8CD" w14:textId="36D21D4F"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r>
      <w:tr w:rsidR="00CB68D1" w:rsidRPr="00CB68D1" w14:paraId="46D3FB88" w14:textId="77777777" w:rsidTr="003A19FE">
        <w:tc>
          <w:tcPr>
            <w:tcW w:w="1970" w:type="dxa"/>
            <w:tcBorders>
              <w:top w:val="nil"/>
              <w:left w:val="single" w:sz="8" w:space="0" w:color="auto"/>
              <w:bottom w:val="nil"/>
              <w:right w:val="nil"/>
            </w:tcBorders>
            <w:tcMar>
              <w:top w:w="0" w:type="dxa"/>
              <w:left w:w="108" w:type="dxa"/>
              <w:bottom w:w="0" w:type="dxa"/>
              <w:right w:w="108" w:type="dxa"/>
            </w:tcMar>
            <w:vAlign w:val="bottom"/>
            <w:hideMark/>
          </w:tcPr>
          <w:p w14:paraId="4212CFE2" w14:textId="77777777" w:rsidR="000C7675" w:rsidRPr="00CB68D1" w:rsidRDefault="000C7675" w:rsidP="000C7675">
            <w:pPr>
              <w:jc w:val="right"/>
              <w:rPr>
                <w:rFonts w:ascii="Arial" w:eastAsia="Times New Roman" w:hAnsi="Arial" w:cs="Arial"/>
                <w:color w:val="000000" w:themeColor="text1"/>
                <w:sz w:val="20"/>
                <w:szCs w:val="20"/>
              </w:rPr>
            </w:pPr>
            <w:r w:rsidRPr="00CB68D1">
              <w:rPr>
                <w:rFonts w:ascii="Arial" w:hAnsi="Arial" w:cs="Arial"/>
                <w:color w:val="000000" w:themeColor="text1"/>
                <w:sz w:val="20"/>
                <w:szCs w:val="20"/>
              </w:rPr>
              <w:t>WW x General Bed</w:t>
            </w:r>
          </w:p>
        </w:tc>
        <w:tc>
          <w:tcPr>
            <w:tcW w:w="1766" w:type="dxa"/>
            <w:tcMar>
              <w:top w:w="0" w:type="dxa"/>
              <w:left w:w="108" w:type="dxa"/>
              <w:bottom w:w="0" w:type="dxa"/>
              <w:right w:w="108" w:type="dxa"/>
            </w:tcMar>
            <w:vAlign w:val="bottom"/>
            <w:hideMark/>
          </w:tcPr>
          <w:p w14:paraId="66BDE099" w14:textId="6A47D88E"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0.4533</w:t>
            </w:r>
          </w:p>
        </w:tc>
        <w:tc>
          <w:tcPr>
            <w:tcW w:w="1867" w:type="dxa"/>
            <w:tcMar>
              <w:top w:w="0" w:type="dxa"/>
              <w:left w:w="108" w:type="dxa"/>
              <w:bottom w:w="0" w:type="dxa"/>
              <w:right w:w="108" w:type="dxa"/>
            </w:tcMar>
            <w:vAlign w:val="bottom"/>
            <w:hideMark/>
          </w:tcPr>
          <w:p w14:paraId="1D5E4312" w14:textId="2CE2156B"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c>
          <w:tcPr>
            <w:tcW w:w="1868" w:type="dxa"/>
            <w:tcMar>
              <w:top w:w="0" w:type="dxa"/>
              <w:left w:w="108" w:type="dxa"/>
              <w:bottom w:w="0" w:type="dxa"/>
              <w:right w:w="108" w:type="dxa"/>
            </w:tcMar>
            <w:vAlign w:val="bottom"/>
            <w:hideMark/>
          </w:tcPr>
          <w:p w14:paraId="443FDC2F" w14:textId="0C27FD7B"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0.3729</w:t>
            </w:r>
          </w:p>
        </w:tc>
        <w:tc>
          <w:tcPr>
            <w:tcW w:w="1869" w:type="dxa"/>
            <w:tcBorders>
              <w:top w:val="nil"/>
              <w:left w:val="nil"/>
              <w:bottom w:val="nil"/>
              <w:right w:val="single" w:sz="8" w:space="0" w:color="auto"/>
            </w:tcBorders>
            <w:tcMar>
              <w:top w:w="0" w:type="dxa"/>
              <w:left w:w="108" w:type="dxa"/>
              <w:bottom w:w="0" w:type="dxa"/>
              <w:right w:w="108" w:type="dxa"/>
            </w:tcMar>
            <w:vAlign w:val="bottom"/>
            <w:hideMark/>
          </w:tcPr>
          <w:p w14:paraId="60EEDE53" w14:textId="6749C4D3"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-7 to +21</w:t>
            </w:r>
          </w:p>
        </w:tc>
      </w:tr>
      <w:tr w:rsidR="00CB68D1" w:rsidRPr="00CB68D1" w14:paraId="6AF84FB4" w14:textId="77777777" w:rsidTr="003A19FE">
        <w:tc>
          <w:tcPr>
            <w:tcW w:w="1970" w:type="dxa"/>
            <w:tcBorders>
              <w:top w:val="nil"/>
              <w:left w:val="single" w:sz="8" w:space="0" w:color="auto"/>
              <w:bottom w:val="single" w:sz="8" w:space="0" w:color="auto"/>
              <w:right w:val="nil"/>
            </w:tcBorders>
            <w:tcMar>
              <w:top w:w="0" w:type="dxa"/>
              <w:left w:w="108" w:type="dxa"/>
              <w:bottom w:w="0" w:type="dxa"/>
              <w:right w:w="108" w:type="dxa"/>
            </w:tcMar>
            <w:vAlign w:val="bottom"/>
            <w:hideMark/>
          </w:tcPr>
          <w:p w14:paraId="4D656107" w14:textId="77777777" w:rsidR="000C7675" w:rsidRPr="00CB68D1" w:rsidRDefault="000C7675" w:rsidP="000C7675">
            <w:pPr>
              <w:jc w:val="right"/>
              <w:rPr>
                <w:rFonts w:ascii="Arial" w:eastAsia="Times New Roman" w:hAnsi="Arial" w:cs="Arial"/>
                <w:color w:val="000000" w:themeColor="text1"/>
                <w:sz w:val="20"/>
                <w:szCs w:val="20"/>
              </w:rPr>
            </w:pPr>
            <w:r w:rsidRPr="00CB68D1">
              <w:rPr>
                <w:rFonts w:ascii="Arial" w:hAnsi="Arial" w:cs="Arial"/>
                <w:color w:val="000000" w:themeColor="text1"/>
                <w:sz w:val="20"/>
                <w:szCs w:val="20"/>
              </w:rPr>
              <w:t>WW x ICU Bed</w:t>
            </w:r>
          </w:p>
        </w:tc>
        <w:tc>
          <w:tcPr>
            <w:tcW w:w="1766" w:type="dxa"/>
            <w:tcBorders>
              <w:top w:val="nil"/>
              <w:left w:val="nil"/>
              <w:bottom w:val="single" w:sz="8" w:space="0" w:color="auto"/>
              <w:right w:val="nil"/>
            </w:tcBorders>
            <w:tcMar>
              <w:top w:w="0" w:type="dxa"/>
              <w:left w:w="108" w:type="dxa"/>
              <w:bottom w:w="0" w:type="dxa"/>
              <w:right w:w="108" w:type="dxa"/>
            </w:tcMar>
            <w:vAlign w:val="bottom"/>
            <w:hideMark/>
          </w:tcPr>
          <w:p w14:paraId="45483477" w14:textId="62878379"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0.4673</w:t>
            </w:r>
          </w:p>
        </w:tc>
        <w:tc>
          <w:tcPr>
            <w:tcW w:w="1867" w:type="dxa"/>
            <w:tcBorders>
              <w:top w:val="nil"/>
              <w:left w:val="nil"/>
              <w:bottom w:val="single" w:sz="8" w:space="0" w:color="auto"/>
              <w:right w:val="nil"/>
            </w:tcBorders>
            <w:tcMar>
              <w:top w:w="0" w:type="dxa"/>
              <w:left w:w="108" w:type="dxa"/>
              <w:bottom w:w="0" w:type="dxa"/>
              <w:right w:w="108" w:type="dxa"/>
            </w:tcMar>
            <w:vAlign w:val="bottom"/>
            <w:hideMark/>
          </w:tcPr>
          <w:p w14:paraId="7E119AC9" w14:textId="36778F01"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 to +21</w:t>
            </w:r>
          </w:p>
        </w:tc>
        <w:tc>
          <w:tcPr>
            <w:tcW w:w="1868" w:type="dxa"/>
            <w:tcBorders>
              <w:top w:val="nil"/>
              <w:left w:val="nil"/>
              <w:bottom w:val="single" w:sz="8" w:space="0" w:color="auto"/>
              <w:right w:val="nil"/>
            </w:tcBorders>
            <w:tcMar>
              <w:top w:w="0" w:type="dxa"/>
              <w:left w:w="108" w:type="dxa"/>
              <w:bottom w:w="0" w:type="dxa"/>
              <w:right w:w="108" w:type="dxa"/>
            </w:tcMar>
            <w:vAlign w:val="bottom"/>
            <w:hideMark/>
          </w:tcPr>
          <w:p w14:paraId="046BFDE5" w14:textId="12ED09D9"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0.3844</w:t>
            </w:r>
          </w:p>
        </w:tc>
        <w:tc>
          <w:tcPr>
            <w:tcW w:w="186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DF7EAD2" w14:textId="425ADF99" w:rsidR="000C7675" w:rsidRPr="00CB68D1" w:rsidRDefault="000C7675" w:rsidP="000C7675">
            <w:pPr>
              <w:jc w:val="center"/>
              <w:rPr>
                <w:rFonts w:ascii="Arial" w:eastAsia="Times New Roman" w:hAnsi="Arial" w:cs="Arial"/>
                <w:color w:val="000000" w:themeColor="text1"/>
                <w:sz w:val="20"/>
                <w:szCs w:val="20"/>
              </w:rPr>
            </w:pPr>
            <w:r w:rsidRPr="00CB68D1">
              <w:rPr>
                <w:rFonts w:ascii="Arial" w:hAnsi="Arial" w:cs="Arial"/>
                <w:color w:val="000000" w:themeColor="text1"/>
                <w:sz w:val="20"/>
                <w:szCs w:val="20"/>
              </w:rPr>
              <w:t>-3 to +21</w:t>
            </w:r>
          </w:p>
        </w:tc>
      </w:tr>
    </w:tbl>
    <w:p w14:paraId="096F3930" w14:textId="77777777" w:rsidR="000854C1" w:rsidRPr="000854C1" w:rsidRDefault="000854C1" w:rsidP="000854C1">
      <w:pPr>
        <w:rPr>
          <w:rFonts w:ascii="Times New Roman" w:eastAsia="Times New Roman" w:hAnsi="Times New Roman" w:cs="Times New Roman"/>
        </w:rPr>
      </w:pPr>
    </w:p>
    <w:p w14:paraId="0AF1AA67" w14:textId="77777777" w:rsidR="000854C1" w:rsidRPr="000854C1" w:rsidRDefault="000854C1" w:rsidP="000854C1">
      <w:pPr>
        <w:spacing w:line="480" w:lineRule="auto"/>
        <w:rPr>
          <w:rFonts w:ascii="Arial" w:eastAsia="Times New Roman" w:hAnsi="Arial" w:cs="Arial"/>
          <w:b/>
          <w:bCs/>
          <w:sz w:val="22"/>
          <w:szCs w:val="22"/>
        </w:rPr>
      </w:pPr>
    </w:p>
    <w:p w14:paraId="5559DAAF" w14:textId="0525F330" w:rsidR="00C47FC3" w:rsidRPr="002161ED" w:rsidRDefault="002161ED" w:rsidP="00C47FC3">
      <w:pPr>
        <w:autoSpaceDE w:val="0"/>
        <w:autoSpaceDN w:val="0"/>
        <w:adjustRightInd w:val="0"/>
        <w:spacing w:line="480" w:lineRule="auto"/>
        <w:jc w:val="both"/>
        <w:rPr>
          <w:rFonts w:ascii="Arial" w:hAnsi="Arial" w:cs="Arial"/>
          <w:b/>
          <w:bCs/>
          <w:color w:val="000000"/>
          <w:sz w:val="22"/>
          <w:szCs w:val="22"/>
        </w:rPr>
      </w:pPr>
      <w:r w:rsidRPr="002161ED">
        <w:rPr>
          <w:rFonts w:ascii="Arial" w:hAnsi="Arial" w:cs="Arial"/>
          <w:b/>
          <w:bCs/>
          <w:color w:val="000000"/>
          <w:sz w:val="22"/>
          <w:szCs w:val="22"/>
        </w:rPr>
        <w:t>References</w:t>
      </w:r>
    </w:p>
    <w:p w14:paraId="66D7F5D3" w14:textId="77777777" w:rsidR="00B76BE2" w:rsidRPr="00B76BE2" w:rsidRDefault="002161ED" w:rsidP="00B76BE2">
      <w:pPr>
        <w:pStyle w:val="Bibliography"/>
        <w:rPr>
          <w:rFonts w:ascii="Arial" w:hAnsi="Arial" w:cs="Arial"/>
          <w:color w:val="000000"/>
          <w:sz w:val="22"/>
        </w:rPr>
      </w:pPr>
      <w:r>
        <w:rPr>
          <w:rFonts w:ascii="Arial" w:hAnsi="Arial" w:cs="Arial"/>
          <w:color w:val="000000"/>
          <w:sz w:val="22"/>
          <w:szCs w:val="22"/>
        </w:rPr>
        <w:fldChar w:fldCharType="begin"/>
      </w:r>
      <w:r w:rsidR="00F217DA">
        <w:rPr>
          <w:rFonts w:ascii="Arial" w:hAnsi="Arial" w:cs="Arial"/>
          <w:color w:val="000000"/>
          <w:sz w:val="22"/>
          <w:szCs w:val="22"/>
        </w:rPr>
        <w:instrText xml:space="preserve"> ADDIN ZOTERO_BIBL {"uncited":[],"omitted":[],"custom":[]} CSL_BIBLIOGRAPHY </w:instrText>
      </w:r>
      <w:r>
        <w:rPr>
          <w:rFonts w:ascii="Arial" w:hAnsi="Arial" w:cs="Arial"/>
          <w:color w:val="000000"/>
          <w:sz w:val="22"/>
          <w:szCs w:val="22"/>
        </w:rPr>
        <w:fldChar w:fldCharType="separate"/>
      </w:r>
      <w:r w:rsidR="00B76BE2" w:rsidRPr="00B76BE2">
        <w:rPr>
          <w:rFonts w:ascii="Arial" w:hAnsi="Arial" w:cs="Arial"/>
          <w:color w:val="000000"/>
          <w:sz w:val="22"/>
        </w:rPr>
        <w:t>(1)</w:t>
      </w:r>
      <w:r w:rsidR="00B76BE2" w:rsidRPr="00B76BE2">
        <w:rPr>
          <w:rFonts w:ascii="Arial" w:hAnsi="Arial" w:cs="Arial"/>
          <w:color w:val="000000"/>
          <w:sz w:val="22"/>
        </w:rPr>
        <w:tab/>
        <w:t xml:space="preserve">Borchardt, M. A.; Boehm, A. B.; Salit, M.; Spencer, S. K.; Wigginton, K. R.; Noble, R. T. The Environmental Microbiology Minimum Information (EMMI) Guidelines: QPCR and DPCR Quality and Reporting for Environmental Microbiology. </w:t>
      </w:r>
      <w:r w:rsidR="00B76BE2" w:rsidRPr="00B76BE2">
        <w:rPr>
          <w:rFonts w:ascii="Arial" w:hAnsi="Arial" w:cs="Arial"/>
          <w:i/>
          <w:iCs/>
          <w:color w:val="000000"/>
          <w:sz w:val="22"/>
        </w:rPr>
        <w:t>Environ. Sci. Technol.</w:t>
      </w:r>
      <w:r w:rsidR="00B76BE2" w:rsidRPr="00B76BE2">
        <w:rPr>
          <w:rFonts w:ascii="Arial" w:hAnsi="Arial" w:cs="Arial"/>
          <w:color w:val="000000"/>
          <w:sz w:val="22"/>
        </w:rPr>
        <w:t xml:space="preserve"> </w:t>
      </w:r>
      <w:r w:rsidR="00B76BE2" w:rsidRPr="00B76BE2">
        <w:rPr>
          <w:rFonts w:ascii="Arial" w:hAnsi="Arial" w:cs="Arial"/>
          <w:b/>
          <w:bCs/>
          <w:color w:val="000000"/>
          <w:sz w:val="22"/>
        </w:rPr>
        <w:t>2021</w:t>
      </w:r>
      <w:r w:rsidR="00B76BE2" w:rsidRPr="00B76BE2">
        <w:rPr>
          <w:rFonts w:ascii="Arial" w:hAnsi="Arial" w:cs="Arial"/>
          <w:color w:val="000000"/>
          <w:sz w:val="22"/>
        </w:rPr>
        <w:t xml:space="preserve">, </w:t>
      </w:r>
      <w:r w:rsidR="00B76BE2" w:rsidRPr="00B76BE2">
        <w:rPr>
          <w:rFonts w:ascii="Arial" w:hAnsi="Arial" w:cs="Arial"/>
          <w:i/>
          <w:iCs/>
          <w:color w:val="000000"/>
          <w:sz w:val="22"/>
        </w:rPr>
        <w:t>55</w:t>
      </w:r>
      <w:r w:rsidR="00B76BE2" w:rsidRPr="00B76BE2">
        <w:rPr>
          <w:rFonts w:ascii="Arial" w:hAnsi="Arial" w:cs="Arial"/>
          <w:color w:val="000000"/>
          <w:sz w:val="22"/>
        </w:rPr>
        <w:t xml:space="preserve"> (15), 10210–10223. https://doi.org/10.1021/acs.est.1c01767.</w:t>
      </w:r>
    </w:p>
    <w:p w14:paraId="05FE9FC9" w14:textId="77777777" w:rsidR="00B76BE2" w:rsidRPr="00B76BE2" w:rsidRDefault="00B76BE2" w:rsidP="00B76BE2">
      <w:pPr>
        <w:pStyle w:val="Bibliography"/>
        <w:rPr>
          <w:rFonts w:ascii="Arial" w:hAnsi="Arial" w:cs="Arial"/>
          <w:color w:val="000000"/>
          <w:sz w:val="22"/>
        </w:rPr>
      </w:pPr>
      <w:r w:rsidRPr="00B76BE2">
        <w:rPr>
          <w:rFonts w:ascii="Arial" w:hAnsi="Arial" w:cs="Arial"/>
          <w:color w:val="000000"/>
          <w:sz w:val="22"/>
        </w:rPr>
        <w:t>(2)</w:t>
      </w:r>
      <w:r w:rsidRPr="00B76BE2">
        <w:rPr>
          <w:rFonts w:ascii="Arial" w:hAnsi="Arial" w:cs="Arial"/>
          <w:color w:val="000000"/>
          <w:sz w:val="22"/>
        </w:rPr>
        <w:tab/>
        <w:t xml:space="preserve">Shumway, R. H.; Stoffer, D. S.; Stoffer, D. S. </w:t>
      </w:r>
      <w:r w:rsidRPr="00B76BE2">
        <w:rPr>
          <w:rFonts w:ascii="Arial" w:hAnsi="Arial" w:cs="Arial"/>
          <w:i/>
          <w:iCs/>
          <w:color w:val="000000"/>
          <w:sz w:val="22"/>
        </w:rPr>
        <w:t>Time Series Analysis and Its Applications</w:t>
      </w:r>
      <w:r w:rsidRPr="00B76BE2">
        <w:rPr>
          <w:rFonts w:ascii="Arial" w:hAnsi="Arial" w:cs="Arial"/>
          <w:color w:val="000000"/>
          <w:sz w:val="22"/>
        </w:rPr>
        <w:t>; Springer, 2000; Vol. 3.</w:t>
      </w:r>
    </w:p>
    <w:p w14:paraId="1444865D" w14:textId="77777777" w:rsidR="00B76BE2" w:rsidRPr="00B76BE2" w:rsidRDefault="00B76BE2" w:rsidP="00B76BE2">
      <w:pPr>
        <w:pStyle w:val="Bibliography"/>
        <w:rPr>
          <w:rFonts w:ascii="Arial" w:hAnsi="Arial" w:cs="Arial"/>
          <w:color w:val="000000"/>
          <w:sz w:val="22"/>
        </w:rPr>
      </w:pPr>
      <w:r w:rsidRPr="00B76BE2">
        <w:rPr>
          <w:rFonts w:ascii="Arial" w:hAnsi="Arial" w:cs="Arial"/>
          <w:color w:val="000000"/>
          <w:sz w:val="22"/>
        </w:rPr>
        <w:t>(3)</w:t>
      </w:r>
      <w:r w:rsidRPr="00B76BE2">
        <w:rPr>
          <w:rFonts w:ascii="Arial" w:hAnsi="Arial" w:cs="Arial"/>
          <w:color w:val="000000"/>
          <w:sz w:val="22"/>
        </w:rPr>
        <w:tab/>
        <w:t xml:space="preserve">Ensor, K. B.; Schneider, R.; Stadler, L. B.; Hopkins, L. City of Houston SARS-CoV-2 Wastewater Monitoring Data (Version 1) [Data Set]. </w:t>
      </w:r>
      <w:r w:rsidRPr="00B76BE2">
        <w:rPr>
          <w:rFonts w:ascii="Arial" w:hAnsi="Arial" w:cs="Arial"/>
          <w:i/>
          <w:iCs/>
          <w:color w:val="000000"/>
          <w:sz w:val="22"/>
        </w:rPr>
        <w:t>Rice Univ.-Kinder Inst. UDP</w:t>
      </w:r>
      <w:r w:rsidRPr="00B76BE2">
        <w:rPr>
          <w:rFonts w:ascii="Arial" w:hAnsi="Arial" w:cs="Arial"/>
          <w:color w:val="000000"/>
          <w:sz w:val="22"/>
        </w:rPr>
        <w:t xml:space="preserve"> </w:t>
      </w:r>
      <w:r w:rsidRPr="00B76BE2">
        <w:rPr>
          <w:rFonts w:ascii="Arial" w:hAnsi="Arial" w:cs="Arial"/>
          <w:b/>
          <w:bCs/>
          <w:color w:val="000000"/>
          <w:sz w:val="22"/>
        </w:rPr>
        <w:t>2022</w:t>
      </w:r>
      <w:r w:rsidRPr="00B76BE2">
        <w:rPr>
          <w:rFonts w:ascii="Arial" w:hAnsi="Arial" w:cs="Arial"/>
          <w:color w:val="000000"/>
          <w:sz w:val="22"/>
        </w:rPr>
        <w:t>. https://doi.org/10.25612/837.K4JMWR0ZPZOK.</w:t>
      </w:r>
    </w:p>
    <w:p w14:paraId="1BEF270C" w14:textId="633E22AC" w:rsidR="002161ED" w:rsidRPr="00C47FC3" w:rsidRDefault="002161ED" w:rsidP="00C47FC3">
      <w:pPr>
        <w:autoSpaceDE w:val="0"/>
        <w:autoSpaceDN w:val="0"/>
        <w:adjustRightInd w:val="0"/>
        <w:spacing w:line="480" w:lineRule="auto"/>
        <w:jc w:val="both"/>
        <w:rPr>
          <w:rFonts w:ascii="Arial" w:hAnsi="Arial" w:cs="Arial"/>
          <w:color w:val="000000"/>
          <w:sz w:val="22"/>
          <w:szCs w:val="22"/>
        </w:rPr>
      </w:pPr>
      <w:r>
        <w:rPr>
          <w:rFonts w:ascii="Arial" w:hAnsi="Arial" w:cs="Arial"/>
          <w:color w:val="000000"/>
          <w:sz w:val="22"/>
          <w:szCs w:val="22"/>
        </w:rPr>
        <w:fldChar w:fldCharType="end"/>
      </w:r>
    </w:p>
    <w:p w14:paraId="116296B7" w14:textId="076924B9" w:rsidR="00C47FC3" w:rsidRPr="00A766A2" w:rsidRDefault="00C47FC3" w:rsidP="00822646">
      <w:pPr>
        <w:spacing w:line="480" w:lineRule="auto"/>
        <w:rPr>
          <w:rFonts w:ascii="Arial" w:hAnsi="Arial" w:cs="Arial"/>
          <w:sz w:val="22"/>
          <w:szCs w:val="22"/>
        </w:rPr>
      </w:pPr>
    </w:p>
    <w:p w14:paraId="2116C8AE" w14:textId="77777777" w:rsidR="00822646" w:rsidRPr="00822646" w:rsidRDefault="00822646" w:rsidP="00822646">
      <w:pPr>
        <w:spacing w:line="480" w:lineRule="auto"/>
        <w:rPr>
          <w:rFonts w:ascii="Arial" w:hAnsi="Arial" w:cs="Arial"/>
          <w:sz w:val="22"/>
          <w:szCs w:val="22"/>
        </w:rPr>
      </w:pPr>
    </w:p>
    <w:p w14:paraId="70CDFD83" w14:textId="77777777" w:rsidR="009D4BF0" w:rsidRPr="00822646" w:rsidRDefault="009D4BF0">
      <w:pPr>
        <w:rPr>
          <w:rFonts w:ascii="Arial" w:hAnsi="Arial" w:cs="Arial"/>
          <w:sz w:val="22"/>
          <w:szCs w:val="22"/>
        </w:rPr>
      </w:pPr>
    </w:p>
    <w:sectPr w:rsidR="009D4BF0" w:rsidRPr="0082264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826B" w14:textId="77777777" w:rsidR="001E331C" w:rsidRDefault="001E331C" w:rsidP="00EF442E">
      <w:r>
        <w:separator/>
      </w:r>
    </w:p>
  </w:endnote>
  <w:endnote w:type="continuationSeparator" w:id="0">
    <w:p w14:paraId="54807FCC" w14:textId="77777777" w:rsidR="001E331C" w:rsidRDefault="001E331C" w:rsidP="00EF442E">
      <w:r>
        <w:continuationSeparator/>
      </w:r>
    </w:p>
  </w:endnote>
  <w:endnote w:type="continuationNotice" w:id="1">
    <w:p w14:paraId="62889D12" w14:textId="77777777" w:rsidR="001E331C" w:rsidRDefault="001E33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Roman10-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620742"/>
      <w:docPartObj>
        <w:docPartGallery w:val="Page Numbers (Bottom of Page)"/>
        <w:docPartUnique/>
      </w:docPartObj>
    </w:sdtPr>
    <w:sdtContent>
      <w:p w14:paraId="44377F35" w14:textId="5288AFB5" w:rsidR="00EF442E" w:rsidRDefault="00EF442E" w:rsidP="00303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2E6723" w14:textId="77777777" w:rsidR="00EF442E" w:rsidRDefault="00EF442E" w:rsidP="00EF44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8744143"/>
      <w:docPartObj>
        <w:docPartGallery w:val="Page Numbers (Bottom of Page)"/>
        <w:docPartUnique/>
      </w:docPartObj>
    </w:sdtPr>
    <w:sdtContent>
      <w:p w14:paraId="5A4E5B86" w14:textId="4821102A" w:rsidR="00EF442E" w:rsidRDefault="00EF442E" w:rsidP="00303CCB">
        <w:pPr>
          <w:pStyle w:val="Footer"/>
          <w:framePr w:wrap="none" w:vAnchor="text" w:hAnchor="margin" w:xAlign="right" w:y="1"/>
          <w:rPr>
            <w:rStyle w:val="PageNumber"/>
          </w:rPr>
        </w:pPr>
        <w:r w:rsidRPr="00EF442E">
          <w:rPr>
            <w:rStyle w:val="PageNumber"/>
            <w:rFonts w:ascii="Arial" w:hAnsi="Arial" w:cs="Arial"/>
            <w:sz w:val="22"/>
            <w:szCs w:val="22"/>
          </w:rPr>
          <w:t>S</w:t>
        </w:r>
        <w:r w:rsidRPr="00EF442E">
          <w:rPr>
            <w:rStyle w:val="PageNumber"/>
            <w:rFonts w:ascii="Arial" w:hAnsi="Arial" w:cs="Arial"/>
            <w:sz w:val="22"/>
            <w:szCs w:val="22"/>
          </w:rPr>
          <w:fldChar w:fldCharType="begin"/>
        </w:r>
        <w:r w:rsidRPr="00EF442E">
          <w:rPr>
            <w:rStyle w:val="PageNumber"/>
            <w:rFonts w:ascii="Arial" w:hAnsi="Arial" w:cs="Arial"/>
            <w:sz w:val="22"/>
            <w:szCs w:val="22"/>
          </w:rPr>
          <w:instrText xml:space="preserve"> PAGE </w:instrText>
        </w:r>
        <w:r w:rsidRPr="00EF442E">
          <w:rPr>
            <w:rStyle w:val="PageNumber"/>
            <w:rFonts w:ascii="Arial" w:hAnsi="Arial" w:cs="Arial"/>
            <w:sz w:val="22"/>
            <w:szCs w:val="22"/>
          </w:rPr>
          <w:fldChar w:fldCharType="separate"/>
        </w:r>
        <w:r w:rsidRPr="00EF442E">
          <w:rPr>
            <w:rStyle w:val="PageNumber"/>
            <w:rFonts w:ascii="Arial" w:hAnsi="Arial" w:cs="Arial"/>
            <w:noProof/>
            <w:sz w:val="22"/>
            <w:szCs w:val="22"/>
          </w:rPr>
          <w:t>1</w:t>
        </w:r>
        <w:r w:rsidRPr="00EF442E">
          <w:rPr>
            <w:rStyle w:val="PageNumber"/>
            <w:rFonts w:ascii="Arial" w:hAnsi="Arial" w:cs="Arial"/>
            <w:sz w:val="22"/>
            <w:szCs w:val="22"/>
          </w:rPr>
          <w:fldChar w:fldCharType="end"/>
        </w:r>
      </w:p>
    </w:sdtContent>
  </w:sdt>
  <w:p w14:paraId="68A9EF4D" w14:textId="77777777" w:rsidR="00EF442E" w:rsidRDefault="00EF442E" w:rsidP="00EF44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467CD" w14:textId="77777777" w:rsidR="001E331C" w:rsidRDefault="001E331C" w:rsidP="00EF442E">
      <w:r>
        <w:separator/>
      </w:r>
    </w:p>
  </w:footnote>
  <w:footnote w:type="continuationSeparator" w:id="0">
    <w:p w14:paraId="5A31CF79" w14:textId="77777777" w:rsidR="001E331C" w:rsidRDefault="001E331C" w:rsidP="00EF442E">
      <w:r>
        <w:continuationSeparator/>
      </w:r>
    </w:p>
  </w:footnote>
  <w:footnote w:type="continuationNotice" w:id="1">
    <w:p w14:paraId="19FB72FC" w14:textId="77777777" w:rsidR="001E331C" w:rsidRDefault="001E33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C1C" w14:textId="77777777" w:rsidR="0043787D" w:rsidRDefault="004378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F0"/>
    <w:rsid w:val="00016941"/>
    <w:rsid w:val="000251CE"/>
    <w:rsid w:val="00044E2A"/>
    <w:rsid w:val="0005621B"/>
    <w:rsid w:val="000854C1"/>
    <w:rsid w:val="000B4ED9"/>
    <w:rsid w:val="000C7675"/>
    <w:rsid w:val="000E2AE0"/>
    <w:rsid w:val="0011009B"/>
    <w:rsid w:val="001544F3"/>
    <w:rsid w:val="00190265"/>
    <w:rsid w:val="00194CB7"/>
    <w:rsid w:val="001D4D65"/>
    <w:rsid w:val="001E19BB"/>
    <w:rsid w:val="001E331C"/>
    <w:rsid w:val="002161ED"/>
    <w:rsid w:val="002221A3"/>
    <w:rsid w:val="0029039A"/>
    <w:rsid w:val="00294620"/>
    <w:rsid w:val="002B35D5"/>
    <w:rsid w:val="002B60F8"/>
    <w:rsid w:val="002C0DF1"/>
    <w:rsid w:val="002D004C"/>
    <w:rsid w:val="002D1985"/>
    <w:rsid w:val="002F49A4"/>
    <w:rsid w:val="003229BE"/>
    <w:rsid w:val="003430EE"/>
    <w:rsid w:val="00391BC6"/>
    <w:rsid w:val="003B43D1"/>
    <w:rsid w:val="003B6E4D"/>
    <w:rsid w:val="00400905"/>
    <w:rsid w:val="0043787D"/>
    <w:rsid w:val="00483AC2"/>
    <w:rsid w:val="004A7FA0"/>
    <w:rsid w:val="004C188F"/>
    <w:rsid w:val="004C2683"/>
    <w:rsid w:val="004D1B05"/>
    <w:rsid w:val="00514E8F"/>
    <w:rsid w:val="005B6A80"/>
    <w:rsid w:val="005E6B81"/>
    <w:rsid w:val="005F0F6C"/>
    <w:rsid w:val="0060467F"/>
    <w:rsid w:val="0061302D"/>
    <w:rsid w:val="006636EA"/>
    <w:rsid w:val="006E68A3"/>
    <w:rsid w:val="00760C68"/>
    <w:rsid w:val="007E3CF5"/>
    <w:rsid w:val="00822646"/>
    <w:rsid w:val="00842EB6"/>
    <w:rsid w:val="00851242"/>
    <w:rsid w:val="00856418"/>
    <w:rsid w:val="008A5E07"/>
    <w:rsid w:val="008D6855"/>
    <w:rsid w:val="00933165"/>
    <w:rsid w:val="00937F1E"/>
    <w:rsid w:val="0094142C"/>
    <w:rsid w:val="009A130D"/>
    <w:rsid w:val="009D168D"/>
    <w:rsid w:val="009D4BF0"/>
    <w:rsid w:val="00A52804"/>
    <w:rsid w:val="00A660B5"/>
    <w:rsid w:val="00A766A2"/>
    <w:rsid w:val="00A918A8"/>
    <w:rsid w:val="00AD2BF6"/>
    <w:rsid w:val="00B43199"/>
    <w:rsid w:val="00B6027E"/>
    <w:rsid w:val="00B75E61"/>
    <w:rsid w:val="00B76BE2"/>
    <w:rsid w:val="00BD5477"/>
    <w:rsid w:val="00BF2560"/>
    <w:rsid w:val="00C44066"/>
    <w:rsid w:val="00C4600D"/>
    <w:rsid w:val="00C47FC3"/>
    <w:rsid w:val="00C92071"/>
    <w:rsid w:val="00CB68D1"/>
    <w:rsid w:val="00D03930"/>
    <w:rsid w:val="00D732A5"/>
    <w:rsid w:val="00D73F24"/>
    <w:rsid w:val="00D75972"/>
    <w:rsid w:val="00D834B8"/>
    <w:rsid w:val="00DB61BC"/>
    <w:rsid w:val="00DC2AA3"/>
    <w:rsid w:val="00DC66C6"/>
    <w:rsid w:val="00DE2EFD"/>
    <w:rsid w:val="00DF16ED"/>
    <w:rsid w:val="00E12742"/>
    <w:rsid w:val="00E30D8F"/>
    <w:rsid w:val="00E31974"/>
    <w:rsid w:val="00EB308A"/>
    <w:rsid w:val="00ED7540"/>
    <w:rsid w:val="00EF1561"/>
    <w:rsid w:val="00EF442E"/>
    <w:rsid w:val="00F16468"/>
    <w:rsid w:val="00F217DA"/>
    <w:rsid w:val="00F263B6"/>
    <w:rsid w:val="00F32A82"/>
    <w:rsid w:val="00F37FA9"/>
    <w:rsid w:val="00F712F6"/>
    <w:rsid w:val="00FA24AB"/>
    <w:rsid w:val="00FC0EB5"/>
    <w:rsid w:val="00FD0664"/>
    <w:rsid w:val="00FD11B1"/>
    <w:rsid w:val="00FE7D30"/>
    <w:rsid w:val="00FF427C"/>
    <w:rsid w:val="00FF5375"/>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69D9"/>
  <w15:chartTrackingRefBased/>
  <w15:docId w15:val="{DAFBB171-2A3B-B740-A49E-3D9E8CFD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F5"/>
  </w:style>
  <w:style w:type="paragraph" w:styleId="Heading1">
    <w:name w:val="heading 1"/>
    <w:basedOn w:val="Normal"/>
    <w:next w:val="Normal"/>
    <w:link w:val="Heading1Char"/>
    <w:uiPriority w:val="9"/>
    <w:qFormat/>
    <w:rsid w:val="00044E2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7FC3"/>
    <w:rPr>
      <w:sz w:val="16"/>
      <w:szCs w:val="16"/>
    </w:rPr>
  </w:style>
  <w:style w:type="paragraph" w:styleId="CommentText">
    <w:name w:val="annotation text"/>
    <w:basedOn w:val="Normal"/>
    <w:link w:val="CommentTextChar"/>
    <w:uiPriority w:val="99"/>
    <w:semiHidden/>
    <w:unhideWhenUsed/>
    <w:rsid w:val="00C47FC3"/>
    <w:rPr>
      <w:sz w:val="20"/>
      <w:szCs w:val="20"/>
    </w:rPr>
  </w:style>
  <w:style w:type="character" w:customStyle="1" w:styleId="CommentTextChar">
    <w:name w:val="Comment Text Char"/>
    <w:basedOn w:val="DefaultParagraphFont"/>
    <w:link w:val="CommentText"/>
    <w:uiPriority w:val="99"/>
    <w:semiHidden/>
    <w:rsid w:val="00C47FC3"/>
    <w:rPr>
      <w:sz w:val="20"/>
      <w:szCs w:val="20"/>
    </w:rPr>
  </w:style>
  <w:style w:type="paragraph" w:styleId="CommentSubject">
    <w:name w:val="annotation subject"/>
    <w:basedOn w:val="CommentText"/>
    <w:next w:val="CommentText"/>
    <w:link w:val="CommentSubjectChar"/>
    <w:uiPriority w:val="99"/>
    <w:semiHidden/>
    <w:unhideWhenUsed/>
    <w:rsid w:val="00A660B5"/>
    <w:rPr>
      <w:b/>
      <w:bCs/>
    </w:rPr>
  </w:style>
  <w:style w:type="character" w:customStyle="1" w:styleId="CommentSubjectChar">
    <w:name w:val="Comment Subject Char"/>
    <w:basedOn w:val="CommentTextChar"/>
    <w:link w:val="CommentSubject"/>
    <w:uiPriority w:val="99"/>
    <w:semiHidden/>
    <w:rsid w:val="00A660B5"/>
    <w:rPr>
      <w:b/>
      <w:bCs/>
      <w:sz w:val="20"/>
      <w:szCs w:val="20"/>
    </w:rPr>
  </w:style>
  <w:style w:type="paragraph" w:styleId="Bibliography">
    <w:name w:val="Bibliography"/>
    <w:basedOn w:val="Normal"/>
    <w:next w:val="Normal"/>
    <w:uiPriority w:val="37"/>
    <w:unhideWhenUsed/>
    <w:rsid w:val="002161ED"/>
    <w:pPr>
      <w:tabs>
        <w:tab w:val="left" w:pos="500"/>
      </w:tabs>
      <w:ind w:left="504" w:hanging="504"/>
    </w:pPr>
  </w:style>
  <w:style w:type="paragraph" w:styleId="Footer">
    <w:name w:val="footer"/>
    <w:basedOn w:val="Normal"/>
    <w:link w:val="FooterChar"/>
    <w:uiPriority w:val="99"/>
    <w:unhideWhenUsed/>
    <w:rsid w:val="00EF442E"/>
    <w:pPr>
      <w:tabs>
        <w:tab w:val="center" w:pos="4680"/>
        <w:tab w:val="right" w:pos="9360"/>
      </w:tabs>
    </w:pPr>
  </w:style>
  <w:style w:type="character" w:customStyle="1" w:styleId="FooterChar">
    <w:name w:val="Footer Char"/>
    <w:basedOn w:val="DefaultParagraphFont"/>
    <w:link w:val="Footer"/>
    <w:uiPriority w:val="99"/>
    <w:rsid w:val="00EF442E"/>
  </w:style>
  <w:style w:type="character" w:styleId="PageNumber">
    <w:name w:val="page number"/>
    <w:basedOn w:val="DefaultParagraphFont"/>
    <w:uiPriority w:val="99"/>
    <w:semiHidden/>
    <w:unhideWhenUsed/>
    <w:rsid w:val="00EF442E"/>
  </w:style>
  <w:style w:type="paragraph" w:styleId="Header">
    <w:name w:val="header"/>
    <w:basedOn w:val="Normal"/>
    <w:link w:val="HeaderChar"/>
    <w:uiPriority w:val="99"/>
    <w:unhideWhenUsed/>
    <w:rsid w:val="00EF442E"/>
    <w:pPr>
      <w:tabs>
        <w:tab w:val="center" w:pos="4680"/>
        <w:tab w:val="right" w:pos="9360"/>
      </w:tabs>
    </w:pPr>
  </w:style>
  <w:style w:type="character" w:customStyle="1" w:styleId="HeaderChar">
    <w:name w:val="Header Char"/>
    <w:basedOn w:val="DefaultParagraphFont"/>
    <w:link w:val="Header"/>
    <w:uiPriority w:val="99"/>
    <w:rsid w:val="00EF442E"/>
  </w:style>
  <w:style w:type="paragraph" w:customStyle="1" w:styleId="SMHeading">
    <w:name w:val="SM Heading"/>
    <w:basedOn w:val="Heading1"/>
    <w:qFormat/>
    <w:rsid w:val="00044E2A"/>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044E2A"/>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044E2A"/>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3430EE"/>
  </w:style>
  <w:style w:type="character" w:styleId="PlaceholderText">
    <w:name w:val="Placeholder Text"/>
    <w:basedOn w:val="DefaultParagraphFont"/>
    <w:uiPriority w:val="99"/>
    <w:semiHidden/>
    <w:rsid w:val="002C0DF1"/>
    <w:rPr>
      <w:color w:val="808080"/>
    </w:rPr>
  </w:style>
  <w:style w:type="table" w:styleId="TableGrid">
    <w:name w:val="Table Grid"/>
    <w:basedOn w:val="TableNormal"/>
    <w:uiPriority w:val="39"/>
    <w:rsid w:val="00760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0C68"/>
    <w:pPr>
      <w:autoSpaceDE w:val="0"/>
      <w:autoSpaceDN w:val="0"/>
      <w:adjustRightInd w:val="0"/>
    </w:pPr>
    <w:rPr>
      <w:rFonts w:ascii="Calibri" w:hAnsi="Calibri" w:cs="Calibri"/>
      <w:color w:val="000000"/>
    </w:rPr>
  </w:style>
  <w:style w:type="paragraph" w:styleId="ListParagraph">
    <w:name w:val="List Paragraph"/>
    <w:basedOn w:val="Normal"/>
    <w:qFormat/>
    <w:rsid w:val="0060467F"/>
    <w:pPr>
      <w:ind w:left="720"/>
    </w:pPr>
    <w:rPr>
      <w:rFonts w:ascii="Arial" w:eastAsia="Arial" w:hAnsi="Arial" w:cs="Times New Roman"/>
      <w:b/>
      <w:bCs/>
      <w:sz w:val="20"/>
      <w:szCs w:val="20"/>
      <w:lang w:val="x-none" w:eastAsia="x-none"/>
    </w:rPr>
  </w:style>
  <w:style w:type="character" w:styleId="Hyperlink">
    <w:name w:val="Hyperlink"/>
    <w:basedOn w:val="DefaultParagraphFont"/>
    <w:uiPriority w:val="99"/>
    <w:unhideWhenUsed/>
    <w:rsid w:val="00FF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uren.stadler@rice.edu"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Stadler</dc:creator>
  <cp:keywords/>
  <dc:description/>
  <cp:lastModifiedBy>Lauren Stadler</cp:lastModifiedBy>
  <cp:revision>3</cp:revision>
  <dcterms:created xsi:type="dcterms:W3CDTF">2022-09-16T17:57:00Z</dcterms:created>
  <dcterms:modified xsi:type="dcterms:W3CDTF">2022-09-16T17:57:00Z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id="ErZ4RKBQ"/&gt;&lt;style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