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01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5401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55401C" w:rsidRDefault="0055401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401C">
        <w:trPr>
          <w:jc w:val="center"/>
        </w:trPr>
        <w:tc>
          <w:tcPr>
            <w:tcW w:w="4508" w:type="dxa"/>
          </w:tcPr>
          <w:p w:rsidR="005540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55401C" w:rsidRDefault="006F6A16">
            <w:pPr>
              <w:rPr>
                <w:rFonts w:ascii="Arial" w:eastAsia="Arial" w:hAnsi="Arial" w:cs="Arial"/>
              </w:rPr>
            </w:pPr>
            <w:r w:rsidRPr="006F6A16">
              <w:rPr>
                <w:rFonts w:ascii="Arial" w:eastAsia="Arial" w:hAnsi="Arial" w:cs="Arial"/>
              </w:rPr>
              <w:t>20 February 2026</w:t>
            </w:r>
          </w:p>
        </w:tc>
      </w:tr>
      <w:tr w:rsidR="0055401C">
        <w:trPr>
          <w:jc w:val="center"/>
        </w:trPr>
        <w:tc>
          <w:tcPr>
            <w:tcW w:w="4508" w:type="dxa"/>
          </w:tcPr>
          <w:p w:rsidR="005540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55401C" w:rsidRDefault="006F6A16">
            <w:pPr>
              <w:rPr>
                <w:rFonts w:ascii="Arial" w:eastAsia="Arial" w:hAnsi="Arial" w:cs="Arial"/>
              </w:rPr>
            </w:pPr>
            <w:r w:rsidRPr="006F6A16">
              <w:rPr>
                <w:rFonts w:ascii="Arial" w:eastAsia="Arial" w:hAnsi="Arial" w:cs="Arial"/>
              </w:rPr>
              <w:t>TVIP2026TMIDS41611</w:t>
            </w:r>
          </w:p>
        </w:tc>
      </w:tr>
      <w:tr w:rsidR="0055401C">
        <w:trPr>
          <w:jc w:val="center"/>
        </w:trPr>
        <w:tc>
          <w:tcPr>
            <w:tcW w:w="4508" w:type="dxa"/>
          </w:tcPr>
          <w:p w:rsidR="005540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55401C" w:rsidRDefault="006F6A16">
            <w:pPr>
              <w:rPr>
                <w:rFonts w:ascii="Arial" w:eastAsia="Arial" w:hAnsi="Arial" w:cs="Arial"/>
              </w:rPr>
            </w:pPr>
            <w:r w:rsidRPr="006F6A16">
              <w:rPr>
                <w:rFonts w:ascii="Arial" w:eastAsia="Arial" w:hAnsi="Arial" w:cs="Arial"/>
              </w:rPr>
              <w:t>OrderOnTheGo: Your On-Demand Food Ordering Solution</w:t>
            </w:r>
          </w:p>
        </w:tc>
      </w:tr>
      <w:tr w:rsidR="0055401C">
        <w:trPr>
          <w:jc w:val="center"/>
        </w:trPr>
        <w:tc>
          <w:tcPr>
            <w:tcW w:w="4508" w:type="dxa"/>
          </w:tcPr>
          <w:p w:rsidR="005540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540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5401C" w:rsidRDefault="0055401C">
      <w:pPr>
        <w:rPr>
          <w:rFonts w:ascii="Arial" w:eastAsia="Arial" w:hAnsi="Arial" w:cs="Arial"/>
          <w:b/>
        </w:rPr>
      </w:pPr>
    </w:p>
    <w:p w:rsidR="0055401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55401C" w:rsidRDefault="0055401C" w:rsidP="00784707">
      <w:pPr>
        <w:rPr>
          <w:rFonts w:ascii="Arial" w:eastAsia="Arial" w:hAnsi="Arial" w:cs="Arial"/>
          <w:b/>
        </w:rPr>
      </w:pPr>
    </w:p>
    <w:p w:rsidR="00784707" w:rsidRPr="00784707" w:rsidRDefault="00784707" w:rsidP="00784707">
      <w:pPr>
        <w:rPr>
          <w:rFonts w:ascii="Arial" w:eastAsia="Arial" w:hAnsi="Arial" w:cs="Arial"/>
          <w:b/>
        </w:rPr>
      </w:pPr>
      <w:r w:rsidRPr="00784707">
        <w:rPr>
          <w:rFonts w:ascii="Arial" w:eastAsia="Arial" w:hAnsi="Arial" w:cs="Arial"/>
          <w:b/>
          <w:noProof/>
        </w:rPr>
        <w:lastRenderedPageBreak/>
        <w:drawing>
          <wp:inline distT="0" distB="0" distL="0" distR="0">
            <wp:extent cx="8888730" cy="4869180"/>
            <wp:effectExtent l="0" t="0" r="7620" b="7620"/>
            <wp:docPr id="1661364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01C" w:rsidRDefault="0055401C">
      <w:pPr>
        <w:rPr>
          <w:rFonts w:ascii="Arial" w:eastAsia="Arial" w:hAnsi="Arial" w:cs="Arial"/>
          <w:b/>
        </w:rPr>
      </w:pPr>
    </w:p>
    <w:p w:rsidR="0055401C" w:rsidRDefault="0055401C">
      <w:pPr>
        <w:rPr>
          <w:rFonts w:ascii="Arial" w:eastAsia="Arial" w:hAnsi="Arial" w:cs="Arial"/>
          <w:b/>
        </w:rPr>
      </w:pPr>
    </w:p>
    <w:p w:rsidR="0055401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55401C" w:rsidRDefault="0055401C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5401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5401C">
        <w:trPr>
          <w:trHeight w:val="398"/>
        </w:trPr>
        <w:tc>
          <w:tcPr>
            <w:tcW w:w="84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Web interface for customers, restaurant owners, staff, and admin dashboards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React, Vite, Tailwind CSS, Axios, HTML5, CSS3, JavaScript</w:t>
            </w:r>
          </w:p>
        </w:tc>
      </w:tr>
      <w:tr w:rsidR="0055401C">
        <w:trPr>
          <w:trHeight w:val="470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Core business APIs: authentication, menu, cart, order lifecycle, reviews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Node.js, Express.js, JavaScript, REST APIs</w:t>
            </w:r>
          </w:p>
        </w:tc>
      </w:tr>
      <w:tr w:rsidR="0055401C">
        <w:trPr>
          <w:trHeight w:val="470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Access control and workflow enforcement: JWT auth, role-based access, subscription limits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JWT, Express middleware, Mongoose validation/hooks</w:t>
            </w:r>
          </w:p>
        </w:tc>
      </w:tr>
      <w:tr w:rsidR="0055401C">
        <w:trPr>
          <w:trHeight w:val="470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Payments and communication orchestration: payment create/verify, email/SMS verification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Razorpay SDK/API, SendGrid API, Twilio API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Operational data model for users, restaurants, foods, carts, orders, payments, reviews, subscriptions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MongoDB (NoSQL document DB), Mongoose ODM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Managed cloud database for production persistence and backup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MongoDB Atlas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User/restaurant profile image handling and file uploads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Local filesystem (uploads/profiles), optional cloud object storage (recommended: IBM COS / S3 / Azure Blob)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Online payment order creation, signature verification, transaction status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Razorpay Payment Gateway API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Customer communication for account verification and notification</w:t>
            </w: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SendGrid Email API, Twilio SMS API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Currently not implemented; future option for recommendations, fraud/risk scoring, demand prediction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Recommended: Python ML service (scikit-learn/TensorFlow) exposed via REST, or cloud ML endpoint</w:t>
            </w:r>
          </w:p>
        </w:tc>
      </w:tr>
      <w:tr w:rsidR="0055401C">
        <w:trPr>
          <w:trHeight w:val="489"/>
        </w:trPr>
        <w:tc>
          <w:tcPr>
            <w:tcW w:w="840" w:type="dxa"/>
          </w:tcPr>
          <w:p w:rsidR="0055401C" w:rsidRDefault="00554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  <w:b/>
                <w:bCs/>
              </w:rPr>
              <w:t>Local:</w:t>
            </w:r>
            <w:r w:rsidRPr="003C3F23">
              <w:rPr>
                <w:rFonts w:ascii="Arial" w:eastAsia="Arial" w:hAnsi="Arial" w:cs="Arial"/>
              </w:rPr>
              <w:t> React dev server + Node/Express + local/Atlas DB. </w:t>
            </w:r>
            <w:r w:rsidRPr="003C3F23">
              <w:rPr>
                <w:rFonts w:ascii="Arial" w:eastAsia="Arial" w:hAnsi="Arial" w:cs="Arial"/>
                <w:b/>
                <w:bCs/>
              </w:rPr>
              <w:t>Cloud:</w:t>
            </w:r>
            <w:r w:rsidRPr="003C3F23">
              <w:rPr>
                <w:rFonts w:ascii="Arial" w:eastAsia="Arial" w:hAnsi="Arial" w:cs="Arial"/>
              </w:rPr>
              <w:t> frontend static hosting + API server + managed DB + third-party integrations</w:t>
            </w:r>
          </w:p>
        </w:tc>
        <w:tc>
          <w:tcPr>
            <w:tcW w:w="4140" w:type="dxa"/>
          </w:tcPr>
          <w:p w:rsidR="0055401C" w:rsidRDefault="003C3F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C3F23">
              <w:rPr>
                <w:rFonts w:ascii="Arial" w:eastAsia="Arial" w:hAnsi="Arial" w:cs="Arial"/>
              </w:rPr>
              <w:t>Local VM/dev machine; Cloud options: Kubernetes, App Service/Cloud Foundry equivalent, Docker, managed MongoDB Atlas</w:t>
            </w:r>
          </w:p>
        </w:tc>
      </w:tr>
    </w:tbl>
    <w:p w:rsidR="0055401C" w:rsidRDefault="0055401C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22B5B" w:rsidRDefault="00422B5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5401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5401C">
        <w:trPr>
          <w:trHeight w:val="539"/>
          <w:tblHeader/>
        </w:trPr>
        <w:tc>
          <w:tcPr>
            <w:tcW w:w="826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5401C">
        <w:trPr>
          <w:trHeight w:val="229"/>
        </w:trPr>
        <w:tc>
          <w:tcPr>
            <w:tcW w:w="826" w:type="dxa"/>
          </w:tcPr>
          <w:p w:rsidR="0055401C" w:rsidRDefault="005540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Full-stack open-source web architecture for rapid delivery and maintenance</w:t>
            </w:r>
          </w:p>
        </w:tc>
        <w:tc>
          <w:tcPr>
            <w:tcW w:w="4097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React, Vite, Tailwind CSS, Node.js, Express.js, Mongoose</w:t>
            </w:r>
          </w:p>
        </w:tc>
      </w:tr>
      <w:tr w:rsidR="0055401C">
        <w:trPr>
          <w:trHeight w:val="229"/>
        </w:trPr>
        <w:tc>
          <w:tcPr>
            <w:tcW w:w="826" w:type="dxa"/>
          </w:tcPr>
          <w:p w:rsidR="0055401C" w:rsidRDefault="005540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Token-based auth, RBAC, credential hashing, verification flows, API protection baseline</w:t>
            </w:r>
          </w:p>
        </w:tc>
        <w:tc>
          <w:tcPr>
            <w:tcW w:w="4097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JWT, bcrypt password hashing, role-based authorization middleware, CORS policy, HTTPS (production), environment secrets, OTP/email verification</w:t>
            </w:r>
          </w:p>
        </w:tc>
      </w:tr>
      <w:tr w:rsidR="0055401C">
        <w:trPr>
          <w:trHeight w:val="229"/>
        </w:trPr>
        <w:tc>
          <w:tcPr>
            <w:tcW w:w="826" w:type="dxa"/>
          </w:tcPr>
          <w:p w:rsidR="0055401C" w:rsidRDefault="005540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Modular 3-tier architecture (UI, API, DB), domain-based controllers/routes, horizontal API scaling path</w:t>
            </w:r>
          </w:p>
        </w:tc>
        <w:tc>
          <w:tcPr>
            <w:tcW w:w="4097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React SPA + Express modular monolith + MongoDB Atlas; containerization-ready with Docker/Kubernetes</w:t>
            </w:r>
          </w:p>
        </w:tc>
      </w:tr>
      <w:tr w:rsidR="0055401C">
        <w:trPr>
          <w:trHeight w:val="229"/>
        </w:trPr>
        <w:tc>
          <w:tcPr>
            <w:tcW w:w="826" w:type="dxa"/>
          </w:tcPr>
          <w:p w:rsidR="0055401C" w:rsidRDefault="005540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Production-ready by deploying multiple API instances and managed DB with replication/backups</w:t>
            </w:r>
          </w:p>
        </w:tc>
        <w:tc>
          <w:tcPr>
            <w:tcW w:w="4097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Load balancer + multi-instance Node API, MongoDB Atlas replica set, process manager/restart policy (PM2/Docker), health checks</w:t>
            </w:r>
          </w:p>
        </w:tc>
      </w:tr>
      <w:tr w:rsidR="0055401C">
        <w:trPr>
          <w:trHeight w:val="229"/>
        </w:trPr>
        <w:tc>
          <w:tcPr>
            <w:tcW w:w="826" w:type="dxa"/>
          </w:tcPr>
          <w:p w:rsidR="0055401C" w:rsidRDefault="005540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5540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Fast API response through indexed queries, pagination, lean payloads, and static asset optimization</w:t>
            </w:r>
          </w:p>
        </w:tc>
        <w:tc>
          <w:tcPr>
            <w:tcW w:w="4097" w:type="dxa"/>
          </w:tcPr>
          <w:p w:rsidR="0055401C" w:rsidRDefault="008D397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D3978">
              <w:rPr>
                <w:rFonts w:ascii="Arial" w:eastAsia="Arial" w:hAnsi="Arial" w:cs="Arial"/>
              </w:rPr>
              <w:t>MongoDB indexes, pagination/filtering, efficient Mongoose queries, Vite optimized build, CDN for static assets/images (recommended), Redis cache (recommended)</w:t>
            </w:r>
          </w:p>
        </w:tc>
      </w:tr>
    </w:tbl>
    <w:p w:rsidR="0055401C" w:rsidRDefault="0055401C">
      <w:pPr>
        <w:tabs>
          <w:tab w:val="left" w:pos="2320"/>
        </w:tabs>
        <w:rPr>
          <w:rFonts w:ascii="Arial" w:eastAsia="Arial" w:hAnsi="Arial" w:cs="Arial"/>
          <w:b/>
        </w:rPr>
      </w:pPr>
    </w:p>
    <w:p w:rsidR="0055401C" w:rsidRDefault="0055401C">
      <w:pPr>
        <w:rPr>
          <w:rFonts w:ascii="Arial" w:eastAsia="Arial" w:hAnsi="Arial" w:cs="Arial"/>
          <w:b/>
        </w:rPr>
      </w:pPr>
    </w:p>
    <w:p w:rsidR="0055401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55401C" w:rsidRDefault="0055401C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55401C" w:rsidRDefault="0055401C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55401C" w:rsidRDefault="0055401C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55401C" w:rsidRDefault="0055401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55401C" w:rsidRDefault="0055401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sectPr w:rsidR="005540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318"/>
    <w:multiLevelType w:val="multilevel"/>
    <w:tmpl w:val="4B7C5A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BE4283"/>
    <w:multiLevelType w:val="multilevel"/>
    <w:tmpl w:val="08F859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3563657">
    <w:abstractNumId w:val="1"/>
  </w:num>
  <w:num w:numId="2" w16cid:durableId="71535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01C"/>
    <w:rsid w:val="001349CF"/>
    <w:rsid w:val="003C3F23"/>
    <w:rsid w:val="00422B5B"/>
    <w:rsid w:val="0055401C"/>
    <w:rsid w:val="006F6A16"/>
    <w:rsid w:val="00784707"/>
    <w:rsid w:val="008D3978"/>
    <w:rsid w:val="00AE5EB1"/>
    <w:rsid w:val="00F5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E21E"/>
  <w15:docId w15:val="{DCE48447-C545-4F65-99B6-A7D73302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5</cp:revision>
  <dcterms:created xsi:type="dcterms:W3CDTF">2022-09-18T16:51:00Z</dcterms:created>
  <dcterms:modified xsi:type="dcterms:W3CDTF">2026-02-21T15:52:00Z</dcterms:modified>
</cp:coreProperties>
</file>