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792E29B8" w:rsidR="00B1539E" w:rsidRDefault="008324C1" w:rsidP="00B1539E">
      <w:pPr>
        <w:spacing w:after="0" w:line="240" w:lineRule="auto"/>
        <w:rPr>
          <w:rFonts w:ascii="Cambria" w:hAnsi="Cambria"/>
          <w:sz w:val="24"/>
          <w:szCs w:val="24"/>
        </w:rPr>
      </w:pPr>
      <w:r>
        <w:rPr>
          <w:rFonts w:ascii="Cambria" w:hAnsi="Cambria"/>
          <w:sz w:val="24"/>
          <w:szCs w:val="24"/>
        </w:rPr>
        <w:t>CSD-380</w:t>
      </w:r>
    </w:p>
    <w:p w14:paraId="47D03328" w14:textId="1A1BF36C" w:rsidR="00B1539E" w:rsidRDefault="008324C1" w:rsidP="00B1539E">
      <w:pPr>
        <w:spacing w:after="0" w:line="480" w:lineRule="auto"/>
        <w:rPr>
          <w:rFonts w:ascii="Cambria" w:hAnsi="Cambria"/>
          <w:sz w:val="24"/>
          <w:szCs w:val="24"/>
        </w:rPr>
      </w:pPr>
      <w:r>
        <w:rPr>
          <w:rFonts w:ascii="Cambria" w:hAnsi="Cambria"/>
          <w:sz w:val="24"/>
          <w:szCs w:val="24"/>
        </w:rPr>
        <w:t>6</w:t>
      </w:r>
      <w:r w:rsidR="00CD25E3">
        <w:rPr>
          <w:rFonts w:ascii="Cambria" w:hAnsi="Cambria"/>
          <w:sz w:val="24"/>
          <w:szCs w:val="24"/>
        </w:rPr>
        <w:t>/</w:t>
      </w:r>
      <w:r>
        <w:rPr>
          <w:rFonts w:ascii="Cambria" w:hAnsi="Cambria"/>
          <w:sz w:val="24"/>
          <w:szCs w:val="24"/>
        </w:rPr>
        <w:t>28</w:t>
      </w:r>
      <w:r w:rsidR="007C4F11">
        <w:rPr>
          <w:rFonts w:ascii="Cambria" w:hAnsi="Cambria"/>
          <w:sz w:val="24"/>
          <w:szCs w:val="24"/>
        </w:rPr>
        <w:t>/202</w:t>
      </w:r>
      <w:r w:rsidR="00B330AF">
        <w:rPr>
          <w:rFonts w:ascii="Cambria" w:hAnsi="Cambria"/>
          <w:sz w:val="24"/>
          <w:szCs w:val="24"/>
        </w:rPr>
        <w:t>5</w:t>
      </w:r>
    </w:p>
    <w:p w14:paraId="60E64819" w14:textId="2CC3441B" w:rsidR="00F10DDE" w:rsidRDefault="008324C1" w:rsidP="00B1539E">
      <w:pPr>
        <w:spacing w:after="0" w:line="480" w:lineRule="auto"/>
        <w:jc w:val="center"/>
        <w:rPr>
          <w:rFonts w:ascii="Cambria" w:hAnsi="Cambria"/>
          <w:b/>
          <w:bCs/>
          <w:i/>
          <w:iCs/>
        </w:rPr>
      </w:pPr>
      <w:r>
        <w:rPr>
          <w:rFonts w:ascii="Cambria" w:hAnsi="Cambria"/>
          <w:b/>
          <w:bCs/>
          <w:i/>
          <w:iCs/>
        </w:rPr>
        <w:t>Value Stream Mapping</w:t>
      </w:r>
    </w:p>
    <w:p w14:paraId="7C91C98F" w14:textId="32182B65" w:rsidR="008324C1" w:rsidRDefault="008324C1" w:rsidP="008324C1">
      <w:pPr>
        <w:spacing w:after="0" w:line="480" w:lineRule="auto"/>
        <w:jc w:val="center"/>
        <w:textAlignment w:val="baseline"/>
        <w:rPr>
          <w:rFonts w:ascii="Cambria" w:eastAsia="Times New Roman" w:hAnsi="Cambria" w:cs="Segoe UI"/>
          <w:color w:val="000000"/>
          <w:sz w:val="24"/>
          <w:szCs w:val="24"/>
        </w:rPr>
      </w:pPr>
      <w:r>
        <w:rPr>
          <w:rFonts w:ascii="Cambria" w:eastAsia="Times New Roman" w:hAnsi="Cambria" w:cs="Segoe UI"/>
          <w:noProof/>
          <w:color w:val="000000"/>
          <w:sz w:val="24"/>
          <w:szCs w:val="24"/>
        </w:rPr>
        <w:drawing>
          <wp:inline distT="0" distB="0" distL="0" distR="0" wp14:anchorId="64458054" wp14:editId="0DAA9DC9">
            <wp:extent cx="5943600" cy="2421255"/>
            <wp:effectExtent l="0" t="0" r="0" b="0"/>
            <wp:docPr id="1866092258"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92258" name="Picture 1" descr="A diagram of a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inline>
        </w:drawing>
      </w:r>
    </w:p>
    <w:tbl>
      <w:tblPr>
        <w:tblStyle w:val="TableGrid"/>
        <w:tblW w:w="0" w:type="auto"/>
        <w:tblLook w:val="04A0" w:firstRow="1" w:lastRow="0" w:firstColumn="1" w:lastColumn="0" w:noHBand="0" w:noVBand="1"/>
      </w:tblPr>
      <w:tblGrid>
        <w:gridCol w:w="2605"/>
        <w:gridCol w:w="6745"/>
      </w:tblGrid>
      <w:tr w:rsidR="008324C1" w14:paraId="1CD38B98" w14:textId="77777777" w:rsidTr="004C530A">
        <w:tc>
          <w:tcPr>
            <w:tcW w:w="9350" w:type="dxa"/>
            <w:gridSpan w:val="2"/>
          </w:tcPr>
          <w:p w14:paraId="735B9E44" w14:textId="349C0BF6"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Estimated Average Flow Time</w:t>
            </w:r>
          </w:p>
        </w:tc>
      </w:tr>
      <w:tr w:rsidR="008324C1" w14:paraId="03691FAB" w14:textId="77777777" w:rsidTr="008324C1">
        <w:tc>
          <w:tcPr>
            <w:tcW w:w="2605" w:type="dxa"/>
          </w:tcPr>
          <w:p w14:paraId="7A9F077A" w14:textId="5527A2E9"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Pre-Production</w:t>
            </w:r>
          </w:p>
        </w:tc>
        <w:tc>
          <w:tcPr>
            <w:tcW w:w="6745" w:type="dxa"/>
          </w:tcPr>
          <w:p w14:paraId="41EEDB8A" w14:textId="532C841C"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100% video length</w:t>
            </w:r>
          </w:p>
        </w:tc>
      </w:tr>
      <w:tr w:rsidR="008324C1" w14:paraId="1AFC8E10" w14:textId="77777777" w:rsidTr="008324C1">
        <w:tc>
          <w:tcPr>
            <w:tcW w:w="2605" w:type="dxa"/>
          </w:tcPr>
          <w:p w14:paraId="72F09120" w14:textId="22CE709B"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Cleaning</w:t>
            </w:r>
          </w:p>
        </w:tc>
        <w:tc>
          <w:tcPr>
            <w:tcW w:w="6745" w:type="dxa"/>
          </w:tcPr>
          <w:p w14:paraId="11FC66B3" w14:textId="144D9746"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15% video length</w:t>
            </w:r>
          </w:p>
        </w:tc>
      </w:tr>
      <w:tr w:rsidR="008324C1" w14:paraId="07D0F8AF" w14:textId="77777777" w:rsidTr="008324C1">
        <w:tc>
          <w:tcPr>
            <w:tcW w:w="2605" w:type="dxa"/>
          </w:tcPr>
          <w:p w14:paraId="65E2B5A8" w14:textId="54BA6B1E"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Making A Story</w:t>
            </w:r>
          </w:p>
        </w:tc>
        <w:tc>
          <w:tcPr>
            <w:tcW w:w="6745" w:type="dxa"/>
          </w:tcPr>
          <w:p w14:paraId="455FD090" w14:textId="3A2A2769"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50% video length</w:t>
            </w:r>
          </w:p>
        </w:tc>
      </w:tr>
      <w:tr w:rsidR="008324C1" w14:paraId="2132CB90" w14:textId="77777777" w:rsidTr="008324C1">
        <w:tc>
          <w:tcPr>
            <w:tcW w:w="2605" w:type="dxa"/>
          </w:tcPr>
          <w:p w14:paraId="76E11947" w14:textId="0F9B6999"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Publication</w:t>
            </w:r>
          </w:p>
        </w:tc>
        <w:tc>
          <w:tcPr>
            <w:tcW w:w="6745" w:type="dxa"/>
          </w:tcPr>
          <w:p w14:paraId="3493B27A" w14:textId="675D5771"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200% video length</w:t>
            </w:r>
          </w:p>
        </w:tc>
      </w:tr>
      <w:tr w:rsidR="008324C1" w14:paraId="4313BEC7" w14:textId="77777777" w:rsidTr="008324C1">
        <w:tc>
          <w:tcPr>
            <w:tcW w:w="2605" w:type="dxa"/>
          </w:tcPr>
          <w:p w14:paraId="34B8139A" w14:textId="72CF7FC8" w:rsidR="008324C1" w:rsidRDefault="008324C1" w:rsidP="008324C1">
            <w:pPr>
              <w:spacing w:line="276"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t>Estimated Cycle Time</w:t>
            </w:r>
          </w:p>
        </w:tc>
        <w:tc>
          <w:tcPr>
            <w:tcW w:w="6745" w:type="dxa"/>
          </w:tcPr>
          <w:p w14:paraId="14D4CEF1" w14:textId="7E793F56" w:rsidR="008324C1" w:rsidRDefault="008324C1" w:rsidP="008324C1">
            <w:pPr>
              <w:spacing w:line="276"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color w:val="000000"/>
                <w:sz w:val="24"/>
                <w:szCs w:val="24"/>
              </w:rPr>
              <w:t>365% of original video length – if the original video length is 2 hours / 120 minutes, cycle time would be 7.3 hours / 438 minutes</w:t>
            </w:r>
          </w:p>
        </w:tc>
      </w:tr>
    </w:tbl>
    <w:p w14:paraId="3E92B71D" w14:textId="77777777" w:rsidR="008324C1" w:rsidRDefault="008324C1" w:rsidP="008324C1">
      <w:pPr>
        <w:spacing w:after="0" w:line="480" w:lineRule="auto"/>
        <w:jc w:val="both"/>
        <w:textAlignment w:val="baseline"/>
        <w:rPr>
          <w:rFonts w:ascii="Cambria" w:eastAsia="Times New Roman" w:hAnsi="Cambria" w:cs="Segoe UI"/>
          <w:color w:val="000000"/>
          <w:sz w:val="24"/>
          <w:szCs w:val="24"/>
        </w:rPr>
      </w:pPr>
    </w:p>
    <w:p w14:paraId="5FA60D2C" w14:textId="49A2052E" w:rsidR="008324C1" w:rsidRDefault="008324C1" w:rsidP="008324C1">
      <w:pPr>
        <w:spacing w:after="0" w:line="480"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b/>
          <w:bCs/>
          <w:color w:val="000000"/>
          <w:sz w:val="24"/>
          <w:szCs w:val="24"/>
        </w:rPr>
        <w:t>Optimizing Video Editing</w:t>
      </w:r>
    </w:p>
    <w:p w14:paraId="071E54C5" w14:textId="77777777" w:rsidR="008324C1" w:rsidRPr="008324C1" w:rsidRDefault="008324C1" w:rsidP="008324C1">
      <w:pPr>
        <w:spacing w:after="0" w:line="480" w:lineRule="auto"/>
        <w:jc w:val="both"/>
        <w:textAlignment w:val="baseline"/>
        <w:rPr>
          <w:rFonts w:ascii="Cambria" w:eastAsia="Times New Roman" w:hAnsi="Cambria" w:cs="Segoe UI"/>
          <w:color w:val="000000"/>
          <w:sz w:val="24"/>
          <w:szCs w:val="24"/>
        </w:rPr>
      </w:pPr>
    </w:p>
    <w:p w14:paraId="3746BE9E" w14:textId="0CB4A610" w:rsidR="008324C1" w:rsidRDefault="008324C1" w:rsidP="008324C1">
      <w:pPr>
        <w:spacing w:after="0" w:line="480"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b/>
          <w:bCs/>
          <w:color w:val="000000"/>
          <w:sz w:val="24"/>
          <w:szCs w:val="24"/>
        </w:rPr>
        <w:t>Pre-Production</w:t>
      </w:r>
      <w:r w:rsidRPr="008324C1">
        <w:rPr>
          <w:rFonts w:ascii="Cambria" w:eastAsia="Times New Roman" w:hAnsi="Cambria" w:cs="Segoe UI"/>
          <w:color w:val="000000"/>
          <w:sz w:val="24"/>
          <w:szCs w:val="24"/>
        </w:rPr>
        <w:t>: Unfortunately, there is very little way to optimize this step. This step requires watching through the entirety of the footage given to take notes on what needs to be done in the edit and flag those moments within the editing software in order to be found later. As such, this step will typically take as long as it takes to watch the provided video.</w:t>
      </w:r>
    </w:p>
    <w:p w14:paraId="54A7EFA9" w14:textId="77777777" w:rsidR="008324C1" w:rsidRPr="008324C1" w:rsidRDefault="008324C1" w:rsidP="008324C1">
      <w:pPr>
        <w:spacing w:after="0" w:line="480" w:lineRule="auto"/>
        <w:jc w:val="both"/>
        <w:textAlignment w:val="baseline"/>
        <w:rPr>
          <w:rFonts w:ascii="Cambria" w:eastAsia="Times New Roman" w:hAnsi="Cambria" w:cs="Segoe UI"/>
          <w:color w:val="000000"/>
          <w:sz w:val="24"/>
          <w:szCs w:val="24"/>
        </w:rPr>
      </w:pPr>
    </w:p>
    <w:p w14:paraId="12FC4F07" w14:textId="5F71F645" w:rsidR="008324C1" w:rsidRDefault="008324C1" w:rsidP="008324C1">
      <w:pPr>
        <w:spacing w:after="0" w:line="480"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b/>
          <w:bCs/>
          <w:color w:val="000000"/>
          <w:sz w:val="24"/>
          <w:szCs w:val="24"/>
        </w:rPr>
        <w:lastRenderedPageBreak/>
        <w:t>Cleaning</w:t>
      </w:r>
      <w:r w:rsidRPr="008324C1">
        <w:rPr>
          <w:rFonts w:ascii="Cambria" w:eastAsia="Times New Roman" w:hAnsi="Cambria" w:cs="Segoe UI"/>
          <w:color w:val="000000"/>
          <w:sz w:val="24"/>
          <w:szCs w:val="24"/>
        </w:rPr>
        <w:t xml:space="preserve">: This is a simple step involving handling the basic functional requirements – mainly removing the unnecessary parts of the video. With better flagging and note-taking, this step can be moved through faster. In addition, certain programs and functions can be used to help </w:t>
      </w:r>
      <w:proofErr w:type="gramStart"/>
      <w:r w:rsidRPr="008324C1">
        <w:rPr>
          <w:rFonts w:ascii="Cambria" w:eastAsia="Times New Roman" w:hAnsi="Cambria" w:cs="Segoe UI"/>
          <w:color w:val="000000"/>
          <w:sz w:val="24"/>
          <w:szCs w:val="24"/>
        </w:rPr>
        <w:t>in</w:t>
      </w:r>
      <w:proofErr w:type="gramEnd"/>
      <w:r w:rsidRPr="008324C1">
        <w:rPr>
          <w:rFonts w:ascii="Cambria" w:eastAsia="Times New Roman" w:hAnsi="Cambria" w:cs="Segoe UI"/>
          <w:color w:val="000000"/>
          <w:sz w:val="24"/>
          <w:szCs w:val="24"/>
        </w:rPr>
        <w:t xml:space="preserve"> this step, such as automatic audio balancing.</w:t>
      </w:r>
    </w:p>
    <w:p w14:paraId="34D0C564" w14:textId="77777777" w:rsidR="008324C1" w:rsidRPr="008324C1" w:rsidRDefault="008324C1" w:rsidP="008324C1">
      <w:pPr>
        <w:spacing w:after="0" w:line="480" w:lineRule="auto"/>
        <w:jc w:val="both"/>
        <w:textAlignment w:val="baseline"/>
        <w:rPr>
          <w:rFonts w:ascii="Cambria" w:eastAsia="Times New Roman" w:hAnsi="Cambria" w:cs="Segoe UI"/>
          <w:color w:val="000000"/>
          <w:sz w:val="24"/>
          <w:szCs w:val="24"/>
        </w:rPr>
      </w:pPr>
    </w:p>
    <w:p w14:paraId="6A9CB81D" w14:textId="4D556F7B" w:rsidR="008324C1" w:rsidRDefault="008324C1" w:rsidP="008324C1">
      <w:pPr>
        <w:spacing w:after="0" w:line="480"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b/>
          <w:bCs/>
          <w:color w:val="000000"/>
          <w:sz w:val="24"/>
          <w:szCs w:val="24"/>
        </w:rPr>
        <w:t>Making A Story</w:t>
      </w:r>
      <w:r w:rsidRPr="008324C1">
        <w:rPr>
          <w:rFonts w:ascii="Cambria" w:eastAsia="Times New Roman" w:hAnsi="Cambria" w:cs="Segoe UI"/>
          <w:color w:val="000000"/>
          <w:sz w:val="24"/>
          <w:szCs w:val="24"/>
        </w:rPr>
        <w:t xml:space="preserve">: The primary time sink in this section is adding the content that is needed: things like visuals, edits, and frontcards and endcards. Fortunately, most of these assets can be standardized, re-used, and/or reworked to be suitable for any given project. While </w:t>
      </w:r>
      <w:r w:rsidRPr="008324C1">
        <w:rPr>
          <w:rFonts w:ascii="Cambria" w:eastAsia="Times New Roman" w:hAnsi="Cambria" w:cs="Segoe UI"/>
          <w:color w:val="000000"/>
          <w:sz w:val="24"/>
          <w:szCs w:val="24"/>
        </w:rPr>
        <w:t>many</w:t>
      </w:r>
      <w:r w:rsidRPr="008324C1">
        <w:rPr>
          <w:rFonts w:ascii="Cambria" w:eastAsia="Times New Roman" w:hAnsi="Cambria" w:cs="Segoe UI"/>
          <w:color w:val="000000"/>
          <w:sz w:val="24"/>
          <w:szCs w:val="24"/>
        </w:rPr>
        <w:t xml:space="preserve"> of these tactics are already in use, they could be further refined to be more flexible.</w:t>
      </w:r>
    </w:p>
    <w:p w14:paraId="26561C14" w14:textId="77777777" w:rsidR="008324C1" w:rsidRPr="008324C1" w:rsidRDefault="008324C1" w:rsidP="008324C1">
      <w:pPr>
        <w:spacing w:after="0" w:line="480" w:lineRule="auto"/>
        <w:jc w:val="both"/>
        <w:textAlignment w:val="baseline"/>
        <w:rPr>
          <w:rFonts w:ascii="Cambria" w:eastAsia="Times New Roman" w:hAnsi="Cambria" w:cs="Segoe UI"/>
          <w:color w:val="000000"/>
          <w:sz w:val="24"/>
          <w:szCs w:val="24"/>
        </w:rPr>
      </w:pPr>
    </w:p>
    <w:p w14:paraId="2726103D" w14:textId="1950323D" w:rsidR="008324C1" w:rsidRPr="00A41CAE" w:rsidRDefault="008324C1" w:rsidP="008324C1">
      <w:pPr>
        <w:spacing w:after="0" w:line="480" w:lineRule="auto"/>
        <w:jc w:val="both"/>
        <w:textAlignment w:val="baseline"/>
        <w:rPr>
          <w:rFonts w:ascii="Cambria" w:eastAsia="Times New Roman" w:hAnsi="Cambria" w:cs="Segoe UI"/>
          <w:color w:val="000000"/>
          <w:sz w:val="24"/>
          <w:szCs w:val="24"/>
        </w:rPr>
      </w:pPr>
      <w:r w:rsidRPr="008324C1">
        <w:rPr>
          <w:rFonts w:ascii="Cambria" w:eastAsia="Times New Roman" w:hAnsi="Cambria" w:cs="Segoe UI"/>
          <w:b/>
          <w:bCs/>
          <w:color w:val="000000"/>
          <w:sz w:val="24"/>
          <w:szCs w:val="24"/>
        </w:rPr>
        <w:t>Publication</w:t>
      </w:r>
      <w:r w:rsidRPr="008324C1">
        <w:rPr>
          <w:rFonts w:ascii="Cambria" w:eastAsia="Times New Roman" w:hAnsi="Cambria" w:cs="Segoe UI"/>
          <w:color w:val="000000"/>
          <w:sz w:val="24"/>
          <w:szCs w:val="24"/>
        </w:rPr>
        <w:t xml:space="preserve">: Unlike the rest of the editing process, this section requires working closely with the client to reach a conclusion. Depending on the client, they may request things that are questionable or unproductive. As such, the best way to improve the efficiency of this process is to provide tools to enable client communication.  </w:t>
      </w:r>
    </w:p>
    <w:sectPr w:rsidR="008324C1" w:rsidRPr="00A41CAE" w:rsidSect="0071559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7F645" w14:textId="77777777" w:rsidR="000E689B" w:rsidRDefault="000E689B" w:rsidP="00F10DDE">
      <w:pPr>
        <w:spacing w:after="0" w:line="240" w:lineRule="auto"/>
      </w:pPr>
      <w:r>
        <w:separator/>
      </w:r>
    </w:p>
  </w:endnote>
  <w:endnote w:type="continuationSeparator" w:id="0">
    <w:p w14:paraId="0E7A3C83" w14:textId="77777777" w:rsidR="000E689B" w:rsidRDefault="000E689B"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6C992F38"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8324C1">
      <w:rPr>
        <w:rFonts w:ascii="Cambria" w:hAnsi="Cambria"/>
      </w:rPr>
      <w:t>CSD-380</w:t>
    </w:r>
    <w:r w:rsidRPr="002D6E0A">
      <w:rPr>
        <w:rFonts w:ascii="Cambria" w:hAnsi="Cambria"/>
      </w:rPr>
      <w:tab/>
    </w:r>
    <w:r w:rsidR="008324C1">
      <w:rPr>
        <w:rFonts w:ascii="Cambria" w:hAnsi="Cambria"/>
      </w:rPr>
      <w:t>6</w:t>
    </w:r>
    <w:r w:rsidR="00CD25E3">
      <w:rPr>
        <w:rFonts w:ascii="Cambria" w:hAnsi="Cambria"/>
      </w:rPr>
      <w:t>/</w:t>
    </w:r>
    <w:r w:rsidR="008324C1">
      <w:rPr>
        <w:rFonts w:ascii="Cambria" w:hAnsi="Cambria"/>
      </w:rPr>
      <w:t>28</w:t>
    </w:r>
    <w:r w:rsidR="004D6789">
      <w:rPr>
        <w:rFonts w:ascii="Cambria" w:hAnsi="Cambria"/>
      </w:rPr>
      <w:t>/202</w:t>
    </w:r>
    <w:r w:rsidR="009968CB">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A202B" w14:textId="77777777" w:rsidR="000E689B" w:rsidRDefault="000E689B" w:rsidP="00F10DDE">
      <w:pPr>
        <w:spacing w:after="0" w:line="240" w:lineRule="auto"/>
      </w:pPr>
      <w:r>
        <w:separator/>
      </w:r>
    </w:p>
  </w:footnote>
  <w:footnote w:type="continuationSeparator" w:id="0">
    <w:p w14:paraId="1AC0BD49" w14:textId="77777777" w:rsidR="000E689B" w:rsidRDefault="000E689B"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73D90B4C" w:rsidR="00183120" w:rsidRPr="00183120" w:rsidRDefault="008324C1" w:rsidP="00183120">
    <w:pPr>
      <w:pStyle w:val="Header"/>
      <w:rPr>
        <w:rFonts w:ascii="Cambria" w:hAnsi="Cambria"/>
      </w:rPr>
    </w:pPr>
    <w:r>
      <w:rPr>
        <w:rFonts w:ascii="Cambria" w:hAnsi="Cambria"/>
      </w:rPr>
      <w:t>Value Stream Mapping</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15215"/>
    <w:rsid w:val="00051564"/>
    <w:rsid w:val="0009037F"/>
    <w:rsid w:val="000A613B"/>
    <w:rsid w:val="000D17B2"/>
    <w:rsid w:val="000E689B"/>
    <w:rsid w:val="000E6BDC"/>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7844"/>
    <w:rsid w:val="00404469"/>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2341"/>
    <w:rsid w:val="00774DAF"/>
    <w:rsid w:val="00781AA5"/>
    <w:rsid w:val="007907A0"/>
    <w:rsid w:val="0079552F"/>
    <w:rsid w:val="007C4F11"/>
    <w:rsid w:val="007E7132"/>
    <w:rsid w:val="007F18D3"/>
    <w:rsid w:val="00820DCB"/>
    <w:rsid w:val="008324C1"/>
    <w:rsid w:val="008333F8"/>
    <w:rsid w:val="00851949"/>
    <w:rsid w:val="0085198C"/>
    <w:rsid w:val="008573EF"/>
    <w:rsid w:val="008861A0"/>
    <w:rsid w:val="00893166"/>
    <w:rsid w:val="00900FCD"/>
    <w:rsid w:val="00955B7E"/>
    <w:rsid w:val="009638FC"/>
    <w:rsid w:val="00964003"/>
    <w:rsid w:val="00976654"/>
    <w:rsid w:val="009771DE"/>
    <w:rsid w:val="009813DF"/>
    <w:rsid w:val="009918AB"/>
    <w:rsid w:val="009968CB"/>
    <w:rsid w:val="009B13FE"/>
    <w:rsid w:val="009B4C38"/>
    <w:rsid w:val="009C2229"/>
    <w:rsid w:val="009E1142"/>
    <w:rsid w:val="00A06290"/>
    <w:rsid w:val="00A41CAE"/>
    <w:rsid w:val="00A45D69"/>
    <w:rsid w:val="00A65ED4"/>
    <w:rsid w:val="00A70212"/>
    <w:rsid w:val="00AA50EF"/>
    <w:rsid w:val="00B1539E"/>
    <w:rsid w:val="00B20899"/>
    <w:rsid w:val="00B24398"/>
    <w:rsid w:val="00B31025"/>
    <w:rsid w:val="00B330AF"/>
    <w:rsid w:val="00B62660"/>
    <w:rsid w:val="00B83302"/>
    <w:rsid w:val="00B90B75"/>
    <w:rsid w:val="00B9494A"/>
    <w:rsid w:val="00B95E4E"/>
    <w:rsid w:val="00BC4D4C"/>
    <w:rsid w:val="00BF0752"/>
    <w:rsid w:val="00C13CC6"/>
    <w:rsid w:val="00C45FF7"/>
    <w:rsid w:val="00C65F7D"/>
    <w:rsid w:val="00C75043"/>
    <w:rsid w:val="00C84C3A"/>
    <w:rsid w:val="00CA28AC"/>
    <w:rsid w:val="00CA32BF"/>
    <w:rsid w:val="00CD25E3"/>
    <w:rsid w:val="00CF420A"/>
    <w:rsid w:val="00CF7832"/>
    <w:rsid w:val="00D06856"/>
    <w:rsid w:val="00D43C52"/>
    <w:rsid w:val="00D600CA"/>
    <w:rsid w:val="00D81516"/>
    <w:rsid w:val="00D8756D"/>
    <w:rsid w:val="00DB6566"/>
    <w:rsid w:val="00DD5A31"/>
    <w:rsid w:val="00E141DE"/>
    <w:rsid w:val="00E46045"/>
    <w:rsid w:val="00E56191"/>
    <w:rsid w:val="00E75653"/>
    <w:rsid w:val="00E8197B"/>
    <w:rsid w:val="00E96977"/>
    <w:rsid w:val="00ED2565"/>
    <w:rsid w:val="00ED6ECE"/>
    <w:rsid w:val="00EF0848"/>
    <w:rsid w:val="00F0292B"/>
    <w:rsid w:val="00F10DDE"/>
    <w:rsid w:val="00F249B4"/>
    <w:rsid w:val="00F63085"/>
    <w:rsid w:val="00F71DA0"/>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 w:type="table" w:styleId="TableGrid">
    <w:name w:val="Table Grid"/>
    <w:basedOn w:val="TableNormal"/>
    <w:uiPriority w:val="39"/>
    <w:rsid w:val="0083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637">
      <w:bodyDiv w:val="1"/>
      <w:marLeft w:val="0"/>
      <w:marRight w:val="0"/>
      <w:marTop w:val="0"/>
      <w:marBottom w:val="0"/>
      <w:divBdr>
        <w:top w:val="none" w:sz="0" w:space="0" w:color="auto"/>
        <w:left w:val="none" w:sz="0" w:space="0" w:color="auto"/>
        <w:bottom w:val="none" w:sz="0" w:space="0" w:color="auto"/>
        <w:right w:val="none" w:sz="0" w:space="0" w:color="auto"/>
      </w:divBdr>
      <w:divsChild>
        <w:div w:id="435946096">
          <w:marLeft w:val="0"/>
          <w:marRight w:val="0"/>
          <w:marTop w:val="0"/>
          <w:marBottom w:val="0"/>
          <w:divBdr>
            <w:top w:val="none" w:sz="0" w:space="0" w:color="auto"/>
            <w:left w:val="none" w:sz="0" w:space="0" w:color="auto"/>
            <w:bottom w:val="none" w:sz="0" w:space="0" w:color="auto"/>
            <w:right w:val="none" w:sz="0" w:space="0" w:color="auto"/>
          </w:divBdr>
          <w:divsChild>
            <w:div w:id="95096633">
              <w:marLeft w:val="0"/>
              <w:marRight w:val="0"/>
              <w:marTop w:val="0"/>
              <w:marBottom w:val="0"/>
              <w:divBdr>
                <w:top w:val="none" w:sz="0" w:space="0" w:color="auto"/>
                <w:left w:val="none" w:sz="0" w:space="0" w:color="auto"/>
                <w:bottom w:val="none" w:sz="0" w:space="0" w:color="auto"/>
                <w:right w:val="none" w:sz="0" w:space="0" w:color="auto"/>
              </w:divBdr>
            </w:div>
            <w:div w:id="257062388">
              <w:marLeft w:val="0"/>
              <w:marRight w:val="0"/>
              <w:marTop w:val="0"/>
              <w:marBottom w:val="0"/>
              <w:divBdr>
                <w:top w:val="none" w:sz="0" w:space="0" w:color="auto"/>
                <w:left w:val="none" w:sz="0" w:space="0" w:color="auto"/>
                <w:bottom w:val="none" w:sz="0" w:space="0" w:color="auto"/>
                <w:right w:val="none" w:sz="0" w:space="0" w:color="auto"/>
              </w:divBdr>
            </w:div>
            <w:div w:id="1160122440">
              <w:marLeft w:val="0"/>
              <w:marRight w:val="0"/>
              <w:marTop w:val="0"/>
              <w:marBottom w:val="0"/>
              <w:divBdr>
                <w:top w:val="none" w:sz="0" w:space="0" w:color="auto"/>
                <w:left w:val="none" w:sz="0" w:space="0" w:color="auto"/>
                <w:bottom w:val="none" w:sz="0" w:space="0" w:color="auto"/>
                <w:right w:val="none" w:sz="0" w:space="0" w:color="auto"/>
              </w:divBdr>
            </w:div>
            <w:div w:id="901060429">
              <w:marLeft w:val="0"/>
              <w:marRight w:val="0"/>
              <w:marTop w:val="0"/>
              <w:marBottom w:val="0"/>
              <w:divBdr>
                <w:top w:val="none" w:sz="0" w:space="0" w:color="auto"/>
                <w:left w:val="none" w:sz="0" w:space="0" w:color="auto"/>
                <w:bottom w:val="none" w:sz="0" w:space="0" w:color="auto"/>
                <w:right w:val="none" w:sz="0" w:space="0" w:color="auto"/>
              </w:divBdr>
            </w:div>
            <w:div w:id="47582064">
              <w:marLeft w:val="0"/>
              <w:marRight w:val="0"/>
              <w:marTop w:val="0"/>
              <w:marBottom w:val="0"/>
              <w:divBdr>
                <w:top w:val="none" w:sz="0" w:space="0" w:color="auto"/>
                <w:left w:val="none" w:sz="0" w:space="0" w:color="auto"/>
                <w:bottom w:val="none" w:sz="0" w:space="0" w:color="auto"/>
                <w:right w:val="none" w:sz="0" w:space="0" w:color="auto"/>
              </w:divBdr>
            </w:div>
            <w:div w:id="1413624101">
              <w:marLeft w:val="0"/>
              <w:marRight w:val="0"/>
              <w:marTop w:val="0"/>
              <w:marBottom w:val="0"/>
              <w:divBdr>
                <w:top w:val="none" w:sz="0" w:space="0" w:color="auto"/>
                <w:left w:val="none" w:sz="0" w:space="0" w:color="auto"/>
                <w:bottom w:val="none" w:sz="0" w:space="0" w:color="auto"/>
                <w:right w:val="none" w:sz="0" w:space="0" w:color="auto"/>
              </w:divBdr>
            </w:div>
            <w:div w:id="1948846647">
              <w:marLeft w:val="0"/>
              <w:marRight w:val="0"/>
              <w:marTop w:val="0"/>
              <w:marBottom w:val="0"/>
              <w:divBdr>
                <w:top w:val="none" w:sz="0" w:space="0" w:color="auto"/>
                <w:left w:val="none" w:sz="0" w:space="0" w:color="auto"/>
                <w:bottom w:val="none" w:sz="0" w:space="0" w:color="auto"/>
                <w:right w:val="none" w:sz="0" w:space="0" w:color="auto"/>
              </w:divBdr>
            </w:div>
            <w:div w:id="15787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2025-06-28T22:47:00Z</dcterms:created>
  <dcterms:modified xsi:type="dcterms:W3CDTF">2025-06-28T22:53:00Z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