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016A" w14:textId="77777777" w:rsidR="00B1539E" w:rsidRDefault="00B1539E" w:rsidP="00B1539E">
      <w:pPr>
        <w:spacing w:after="0" w:line="240" w:lineRule="auto"/>
        <w:rPr>
          <w:rFonts w:ascii="Cambria" w:hAnsi="Cambria"/>
          <w:sz w:val="24"/>
          <w:szCs w:val="24"/>
        </w:rPr>
      </w:pPr>
      <w:r>
        <w:rPr>
          <w:rFonts w:ascii="Cambria" w:hAnsi="Cambria"/>
          <w:sz w:val="24"/>
          <w:szCs w:val="24"/>
        </w:rPr>
        <w:t>Truman Forey</w:t>
      </w:r>
    </w:p>
    <w:p w14:paraId="3C60F2E9" w14:textId="195CB936" w:rsidR="00B1539E" w:rsidRDefault="006A75B5" w:rsidP="00B1539E">
      <w:pPr>
        <w:spacing w:after="0" w:line="240" w:lineRule="auto"/>
        <w:rPr>
          <w:rFonts w:ascii="Cambria" w:hAnsi="Cambria"/>
          <w:sz w:val="24"/>
          <w:szCs w:val="24"/>
        </w:rPr>
      </w:pPr>
      <w:r>
        <w:rPr>
          <w:rFonts w:ascii="Cambria" w:hAnsi="Cambria"/>
          <w:sz w:val="24"/>
          <w:szCs w:val="24"/>
        </w:rPr>
        <w:t>CSD 380</w:t>
      </w:r>
    </w:p>
    <w:p w14:paraId="47D03328" w14:textId="5FE9EFF7" w:rsidR="00B1539E" w:rsidRDefault="006A75B5" w:rsidP="00B1539E">
      <w:pPr>
        <w:spacing w:after="0" w:line="480" w:lineRule="auto"/>
        <w:rPr>
          <w:rFonts w:ascii="Cambria" w:hAnsi="Cambria"/>
          <w:sz w:val="24"/>
          <w:szCs w:val="24"/>
        </w:rPr>
      </w:pPr>
      <w:r>
        <w:rPr>
          <w:rFonts w:ascii="Cambria" w:hAnsi="Cambria"/>
          <w:sz w:val="24"/>
          <w:szCs w:val="24"/>
        </w:rPr>
        <w:t>7</w:t>
      </w:r>
      <w:r w:rsidR="00CD25E3">
        <w:rPr>
          <w:rFonts w:ascii="Cambria" w:hAnsi="Cambria"/>
          <w:sz w:val="24"/>
          <w:szCs w:val="24"/>
        </w:rPr>
        <w:t>/</w:t>
      </w:r>
      <w:r>
        <w:rPr>
          <w:rFonts w:ascii="Cambria" w:hAnsi="Cambria"/>
          <w:sz w:val="24"/>
          <w:szCs w:val="24"/>
        </w:rPr>
        <w:t>27</w:t>
      </w:r>
      <w:r w:rsidR="007C4F11">
        <w:rPr>
          <w:rFonts w:ascii="Cambria" w:hAnsi="Cambria"/>
          <w:sz w:val="24"/>
          <w:szCs w:val="24"/>
        </w:rPr>
        <w:t>/202</w:t>
      </w:r>
      <w:r w:rsidR="00B330AF">
        <w:rPr>
          <w:rFonts w:ascii="Cambria" w:hAnsi="Cambria"/>
          <w:sz w:val="24"/>
          <w:szCs w:val="24"/>
        </w:rPr>
        <w:t>5</w:t>
      </w:r>
    </w:p>
    <w:p w14:paraId="60E64819" w14:textId="0C7434FB" w:rsidR="00F10DDE" w:rsidRDefault="006A75B5" w:rsidP="00B1539E">
      <w:pPr>
        <w:spacing w:after="0" w:line="480" w:lineRule="auto"/>
        <w:jc w:val="center"/>
        <w:rPr>
          <w:rFonts w:ascii="Cambria" w:hAnsi="Cambria"/>
          <w:b/>
          <w:bCs/>
          <w:i/>
          <w:iCs/>
        </w:rPr>
      </w:pPr>
      <w:r w:rsidRPr="006A75B5">
        <w:rPr>
          <w:rFonts w:ascii="Cambria" w:hAnsi="Cambria"/>
          <w:b/>
          <w:bCs/>
          <w:i/>
          <w:iCs/>
        </w:rPr>
        <w:t>Case Studies: “Proving Compliance in Regulated Environments” and “Relying on Production Telemetry for ATM Systems"</w:t>
      </w:r>
    </w:p>
    <w:p w14:paraId="7F72BD8C" w14:textId="7232511C" w:rsidR="006A75B5" w:rsidRPr="006A75B5" w:rsidRDefault="006A75B5" w:rsidP="00C121B8">
      <w:pPr>
        <w:spacing w:after="0" w:line="480" w:lineRule="auto"/>
        <w:ind w:firstLine="720"/>
        <w:jc w:val="both"/>
        <w:textAlignment w:val="baseline"/>
        <w:rPr>
          <w:rFonts w:ascii="Cambria" w:eastAsia="Times New Roman" w:hAnsi="Cambria" w:cs="Segoe UI"/>
          <w:color w:val="000000"/>
          <w:sz w:val="24"/>
          <w:szCs w:val="24"/>
        </w:rPr>
      </w:pPr>
      <w:r w:rsidRPr="006A75B5">
        <w:rPr>
          <w:rFonts w:ascii="Cambria" w:eastAsia="Times New Roman" w:hAnsi="Cambria" w:cs="Segoe UI"/>
          <w:color w:val="000000"/>
          <w:sz w:val="24"/>
          <w:szCs w:val="24"/>
        </w:rPr>
        <w:t>In these two case studies, we’re given testimonies and analysis about how DevOps can work alongside auditors in order to achieve better results, ensure compliance with regulations, and catch faults and fraud ahead of time.</w:t>
      </w:r>
    </w:p>
    <w:p w14:paraId="3AC56F2B" w14:textId="44EBE84D" w:rsidR="006A75B5" w:rsidRPr="006A75B5" w:rsidRDefault="006A75B5" w:rsidP="00C121B8">
      <w:pPr>
        <w:spacing w:after="0" w:line="480" w:lineRule="auto"/>
        <w:ind w:firstLine="720"/>
        <w:jc w:val="both"/>
        <w:textAlignment w:val="baseline"/>
        <w:rPr>
          <w:rFonts w:ascii="Cambria" w:eastAsia="Times New Roman" w:hAnsi="Cambria" w:cs="Segoe UI"/>
          <w:color w:val="000000"/>
          <w:sz w:val="24"/>
          <w:szCs w:val="24"/>
        </w:rPr>
      </w:pPr>
      <w:r w:rsidRPr="006A75B5">
        <w:rPr>
          <w:rFonts w:ascii="Cambria" w:eastAsia="Times New Roman" w:hAnsi="Cambria" w:cs="Segoe UI"/>
          <w:color w:val="000000"/>
          <w:sz w:val="24"/>
          <w:szCs w:val="24"/>
        </w:rPr>
        <w:t xml:space="preserve">In the first case study, "Proving Compliance in Regulated Environments", Amazon Web Services’ principal security solutions architect Bill Shinn talks about the problems they’ve had with providing code samples to auditors. While this was simpler with physical databases and servers, modern architecture is much more fluid and servers can appear and disappear automatically. The solution was to integrate telemetry tools into their architecture; developers would work alongside auditors to determine what information they needed and the telemetry tools would gather that information, send it to a central repository, and the auditors could access that information at any time to ensure compliance. This ensures that auditors are able to verify that the program is complying </w:t>
      </w:r>
      <w:proofErr w:type="gramStart"/>
      <w:r w:rsidRPr="006A75B5">
        <w:rPr>
          <w:rFonts w:ascii="Cambria" w:eastAsia="Times New Roman" w:hAnsi="Cambria" w:cs="Segoe UI"/>
          <w:color w:val="000000"/>
          <w:sz w:val="24"/>
          <w:szCs w:val="24"/>
        </w:rPr>
        <w:t>to</w:t>
      </w:r>
      <w:proofErr w:type="gramEnd"/>
      <w:r w:rsidRPr="006A75B5">
        <w:rPr>
          <w:rFonts w:ascii="Cambria" w:eastAsia="Times New Roman" w:hAnsi="Cambria" w:cs="Segoe UI"/>
          <w:color w:val="000000"/>
          <w:sz w:val="24"/>
          <w:szCs w:val="24"/>
        </w:rPr>
        <w:t xml:space="preserve"> any relevant laws, while maintaining the modern DevOps practices of integrated teams and quick deployment.</w:t>
      </w:r>
    </w:p>
    <w:p w14:paraId="2BCD2FA1" w14:textId="041CDED5" w:rsidR="006A75B5" w:rsidRPr="006A75B5" w:rsidRDefault="006A75B5" w:rsidP="00C121B8">
      <w:pPr>
        <w:spacing w:after="0" w:line="480" w:lineRule="auto"/>
        <w:ind w:firstLine="720"/>
        <w:jc w:val="both"/>
        <w:textAlignment w:val="baseline"/>
        <w:rPr>
          <w:rFonts w:ascii="Cambria" w:eastAsia="Times New Roman" w:hAnsi="Cambria" w:cs="Segoe UI"/>
          <w:color w:val="000000"/>
          <w:sz w:val="24"/>
          <w:szCs w:val="24"/>
        </w:rPr>
      </w:pPr>
      <w:r w:rsidRPr="006A75B5">
        <w:rPr>
          <w:rFonts w:ascii="Cambria" w:eastAsia="Times New Roman" w:hAnsi="Cambria" w:cs="Segoe UI"/>
          <w:color w:val="000000"/>
          <w:sz w:val="24"/>
          <w:szCs w:val="24"/>
        </w:rPr>
        <w:t xml:space="preserve">In the second case study, "Relying on Production Telemetry for ATM Systems”, an anonymous leader for a major US financial service discusses how auditors can put too much weight on code reviews and samples to detect fraud. They relay a story where a malicious actor installed a backdoor in their banking system in order to steal money from ATMs, which was coded in a way that an auditor’s code review would likely never catch it. However, the developers were able to detect that something was wrong due to the telemetry that was </w:t>
      </w:r>
      <w:r w:rsidRPr="006A75B5">
        <w:rPr>
          <w:rFonts w:ascii="Cambria" w:eastAsia="Times New Roman" w:hAnsi="Cambria" w:cs="Segoe UI"/>
          <w:color w:val="000000"/>
          <w:sz w:val="24"/>
          <w:szCs w:val="24"/>
        </w:rPr>
        <w:lastRenderedPageBreak/>
        <w:t>included in the ATM’s software; they were able to detect that ATMs in a city were being put into maintenance mode at unscheduled times</w:t>
      </w:r>
      <w:r w:rsidR="00C121B8">
        <w:rPr>
          <w:rFonts w:ascii="Cambria" w:eastAsia="Times New Roman" w:hAnsi="Cambria" w:cs="Segoe UI"/>
          <w:color w:val="000000"/>
          <w:sz w:val="24"/>
          <w:szCs w:val="24"/>
        </w:rPr>
        <w:t>.</w:t>
      </w:r>
    </w:p>
    <w:p w14:paraId="7887CA83" w14:textId="07E7F4B3" w:rsidR="006A75B5" w:rsidRDefault="006A75B5" w:rsidP="006A75B5">
      <w:pPr>
        <w:spacing w:after="0" w:line="480" w:lineRule="auto"/>
        <w:ind w:firstLine="720"/>
        <w:jc w:val="both"/>
        <w:textAlignment w:val="baseline"/>
        <w:rPr>
          <w:rFonts w:ascii="Cambria" w:eastAsia="Times New Roman" w:hAnsi="Cambria" w:cs="Segoe UI"/>
          <w:color w:val="000000"/>
          <w:sz w:val="24"/>
          <w:szCs w:val="24"/>
        </w:rPr>
      </w:pPr>
      <w:r w:rsidRPr="006A75B5">
        <w:rPr>
          <w:rFonts w:ascii="Cambria" w:eastAsia="Times New Roman" w:hAnsi="Cambria" w:cs="Segoe UI"/>
          <w:color w:val="000000"/>
          <w:sz w:val="24"/>
          <w:szCs w:val="24"/>
        </w:rPr>
        <w:t xml:space="preserve">Both of these case studies point towards the same conclusion: using telemetric data is often more reliable for ensuring compliance and detecting fraud than the typical methods that auditors rely on. While this doesn’t diminish the necessary roles auditors </w:t>
      </w:r>
      <w:proofErr w:type="gramStart"/>
      <w:r w:rsidRPr="006A75B5">
        <w:rPr>
          <w:rFonts w:ascii="Cambria" w:eastAsia="Times New Roman" w:hAnsi="Cambria" w:cs="Segoe UI"/>
          <w:color w:val="000000"/>
          <w:sz w:val="24"/>
          <w:szCs w:val="24"/>
        </w:rPr>
        <w:t>serve</w:t>
      </w:r>
      <w:proofErr w:type="gramEnd"/>
      <w:r w:rsidRPr="006A75B5">
        <w:rPr>
          <w:rFonts w:ascii="Cambria" w:eastAsia="Times New Roman" w:hAnsi="Cambria" w:cs="Segoe UI"/>
          <w:color w:val="000000"/>
          <w:sz w:val="24"/>
          <w:szCs w:val="24"/>
        </w:rPr>
        <w:t>, it does mean that developers should do their best to work alongside auditors to find and create a system that works best for both parties.</w:t>
      </w:r>
    </w:p>
    <w:p w14:paraId="72F414E4" w14:textId="77777777" w:rsidR="006A75B5" w:rsidRDefault="006A75B5" w:rsidP="006A75B5">
      <w:pPr>
        <w:spacing w:after="0" w:line="480" w:lineRule="auto"/>
        <w:jc w:val="both"/>
        <w:textAlignment w:val="baseline"/>
        <w:rPr>
          <w:rFonts w:ascii="Cambria" w:eastAsia="Times New Roman" w:hAnsi="Cambria" w:cs="Segoe UI"/>
          <w:color w:val="000000"/>
          <w:sz w:val="24"/>
          <w:szCs w:val="24"/>
        </w:rPr>
      </w:pPr>
      <w:r>
        <w:rPr>
          <w:rFonts w:ascii="Cambria" w:eastAsia="Times New Roman" w:hAnsi="Cambria" w:cs="Segoe UI"/>
          <w:color w:val="000000"/>
          <w:sz w:val="24"/>
          <w:szCs w:val="24"/>
        </w:rPr>
        <w:br w:type="page"/>
      </w:r>
    </w:p>
    <w:p w14:paraId="67FE853B" w14:textId="3D975DBE" w:rsidR="006A75B5" w:rsidRPr="006A75B5" w:rsidRDefault="006A75B5" w:rsidP="006A75B5">
      <w:pPr>
        <w:spacing w:after="0" w:line="480" w:lineRule="auto"/>
        <w:jc w:val="both"/>
        <w:textAlignment w:val="baseline"/>
        <w:rPr>
          <w:rFonts w:ascii="Cambria" w:eastAsia="Times New Roman" w:hAnsi="Cambria" w:cs="Segoe UI"/>
          <w:color w:val="000000"/>
          <w:sz w:val="24"/>
          <w:szCs w:val="24"/>
        </w:rPr>
      </w:pPr>
      <w:r w:rsidRPr="006A75B5">
        <w:rPr>
          <w:rFonts w:ascii="Cambria" w:eastAsia="Times New Roman" w:hAnsi="Cambria" w:cs="Segoe UI"/>
          <w:color w:val="000000"/>
          <w:sz w:val="24"/>
          <w:szCs w:val="24"/>
        </w:rPr>
        <w:lastRenderedPageBreak/>
        <w:t>Source:</w:t>
      </w:r>
    </w:p>
    <w:p w14:paraId="4B6AB159" w14:textId="2A4A153B" w:rsidR="009968CB" w:rsidRPr="00A41CAE" w:rsidRDefault="006A75B5" w:rsidP="006A75B5">
      <w:pPr>
        <w:spacing w:after="0" w:line="480" w:lineRule="auto"/>
        <w:ind w:firstLine="720"/>
        <w:jc w:val="both"/>
        <w:textAlignment w:val="baseline"/>
        <w:rPr>
          <w:rFonts w:ascii="Cambria" w:eastAsia="Times New Roman" w:hAnsi="Cambria" w:cs="Segoe UI"/>
          <w:color w:val="000000"/>
          <w:sz w:val="24"/>
          <w:szCs w:val="24"/>
        </w:rPr>
      </w:pPr>
      <w:r w:rsidRPr="006A75B5">
        <w:rPr>
          <w:rFonts w:ascii="Cambria" w:eastAsia="Times New Roman" w:hAnsi="Cambria" w:cs="Segoe UI"/>
          <w:color w:val="000000"/>
          <w:sz w:val="24"/>
          <w:szCs w:val="24"/>
        </w:rPr>
        <w:t>Kim, Humble, Debois, &amp; Willis. The DevOps Handbook, 2nd Edition. (2021). IT Revolution.</w:t>
      </w:r>
    </w:p>
    <w:sectPr w:rsidR="009968CB" w:rsidRPr="00A41CAE" w:rsidSect="00715592">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2750" w14:textId="77777777" w:rsidR="0083678A" w:rsidRDefault="0083678A" w:rsidP="00F10DDE">
      <w:pPr>
        <w:spacing w:after="0" w:line="240" w:lineRule="auto"/>
      </w:pPr>
      <w:r>
        <w:separator/>
      </w:r>
    </w:p>
  </w:endnote>
  <w:endnote w:type="continuationSeparator" w:id="0">
    <w:p w14:paraId="55DE9CD4" w14:textId="77777777" w:rsidR="0083678A" w:rsidRDefault="0083678A" w:rsidP="00F10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7488" w14:textId="2AF9694E" w:rsidR="002D6E0A" w:rsidRPr="002D6E0A" w:rsidRDefault="002D6E0A" w:rsidP="002D6E0A">
    <w:pPr>
      <w:pStyle w:val="Footer"/>
      <w:rPr>
        <w:rFonts w:ascii="Cambria" w:hAnsi="Cambria"/>
      </w:rPr>
    </w:pPr>
    <w:r w:rsidRPr="002D6E0A">
      <w:rPr>
        <w:rFonts w:ascii="Cambria" w:hAnsi="Cambria"/>
      </w:rPr>
      <w:t>Forey,</w:t>
    </w:r>
    <w:r w:rsidR="00F0292B">
      <w:rPr>
        <w:rFonts w:ascii="Cambria" w:hAnsi="Cambria"/>
      </w:rPr>
      <w:t xml:space="preserve"> </w:t>
    </w:r>
    <w:r w:rsidR="00C121B8">
      <w:rPr>
        <w:rFonts w:ascii="Cambria" w:hAnsi="Cambria"/>
      </w:rPr>
      <w:t>CSD 380</w:t>
    </w:r>
    <w:r w:rsidRPr="002D6E0A">
      <w:rPr>
        <w:rFonts w:ascii="Cambria" w:hAnsi="Cambria"/>
      </w:rPr>
      <w:tab/>
    </w:r>
    <w:r w:rsidR="00C121B8">
      <w:rPr>
        <w:rFonts w:ascii="Cambria" w:hAnsi="Cambria"/>
      </w:rPr>
      <w:t>7</w:t>
    </w:r>
    <w:r w:rsidR="00CD25E3">
      <w:rPr>
        <w:rFonts w:ascii="Cambria" w:hAnsi="Cambria"/>
      </w:rPr>
      <w:t>/</w:t>
    </w:r>
    <w:r w:rsidR="00C121B8">
      <w:rPr>
        <w:rFonts w:ascii="Cambria" w:hAnsi="Cambria"/>
      </w:rPr>
      <w:t>27</w:t>
    </w:r>
    <w:r w:rsidR="004D6789">
      <w:rPr>
        <w:rFonts w:ascii="Cambria" w:hAnsi="Cambria"/>
      </w:rPr>
      <w:t>/202</w:t>
    </w:r>
    <w:r w:rsidR="009968CB">
      <w:rPr>
        <w:rFonts w:ascii="Cambria" w:hAnsi="Cambria"/>
      </w:rPr>
      <w:t>5</w:t>
    </w:r>
    <w:r w:rsidRPr="002D6E0A">
      <w:rPr>
        <w:rFonts w:ascii="Cambria" w:hAnsi="Cambria"/>
      </w:rPr>
      <w:tab/>
    </w:r>
    <w:sdt>
      <w:sdtPr>
        <w:rPr>
          <w:rFonts w:ascii="Cambria" w:hAnsi="Cambria"/>
        </w:rPr>
        <w:id w:val="1924754456"/>
        <w:docPartObj>
          <w:docPartGallery w:val="Page Numbers (Bottom of Page)"/>
          <w:docPartUnique/>
        </w:docPartObj>
      </w:sdtPr>
      <w:sdtEndPr>
        <w:rPr>
          <w:noProof/>
        </w:rPr>
      </w:sdtEndPr>
      <w:sdtContent>
        <w:r w:rsidRPr="002D6E0A">
          <w:rPr>
            <w:rFonts w:ascii="Cambria" w:hAnsi="Cambria"/>
          </w:rPr>
          <w:fldChar w:fldCharType="begin"/>
        </w:r>
        <w:r w:rsidRPr="002D6E0A">
          <w:rPr>
            <w:rFonts w:ascii="Cambria" w:hAnsi="Cambria"/>
          </w:rPr>
          <w:instrText xml:space="preserve"> PAGE   \* MERGEFORMAT </w:instrText>
        </w:r>
        <w:r w:rsidRPr="002D6E0A">
          <w:rPr>
            <w:rFonts w:ascii="Cambria" w:hAnsi="Cambria"/>
          </w:rPr>
          <w:fldChar w:fldCharType="separate"/>
        </w:r>
        <w:r w:rsidRPr="002D6E0A">
          <w:rPr>
            <w:rFonts w:ascii="Cambria" w:hAnsi="Cambria"/>
            <w:noProof/>
          </w:rPr>
          <w:t>2</w:t>
        </w:r>
        <w:r w:rsidRPr="002D6E0A">
          <w:rPr>
            <w:rFonts w:ascii="Cambria" w:hAnsi="Cambria"/>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F9DE" w14:textId="48B60A22" w:rsidR="00183120" w:rsidRDefault="00183120">
    <w:pPr>
      <w:pStyle w:val="Foote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5A977" w14:textId="77777777" w:rsidR="0083678A" w:rsidRDefault="0083678A" w:rsidP="00F10DDE">
      <w:pPr>
        <w:spacing w:after="0" w:line="240" w:lineRule="auto"/>
      </w:pPr>
      <w:r>
        <w:separator/>
      </w:r>
    </w:p>
  </w:footnote>
  <w:footnote w:type="continuationSeparator" w:id="0">
    <w:p w14:paraId="7AACE661" w14:textId="77777777" w:rsidR="0083678A" w:rsidRDefault="0083678A" w:rsidP="00F10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8A10" w14:textId="5D6DDA79" w:rsidR="00183120" w:rsidRPr="00183120" w:rsidRDefault="00C121B8" w:rsidP="00183120">
    <w:pPr>
      <w:pStyle w:val="Header"/>
      <w:rPr>
        <w:rFonts w:ascii="Cambria" w:hAnsi="Cambria"/>
      </w:rPr>
    </w:pPr>
    <w:r>
      <w:rPr>
        <w:rFonts w:ascii="Cambria" w:hAnsi="Cambria"/>
      </w:rPr>
      <w:t>Case Studies</w:t>
    </w:r>
    <w:sdt>
      <w:sdtPr>
        <w:rPr>
          <w:rFonts w:ascii="Cambria" w:hAnsi="Cambria"/>
        </w:rPr>
        <w:id w:val="-399058547"/>
        <w:docPartObj>
          <w:docPartGallery w:val="Page Numbers (Top of Page)"/>
          <w:docPartUnique/>
        </w:docPartObj>
      </w:sdtPr>
      <w:sdtEndPr>
        <w:rPr>
          <w:noProof/>
        </w:rPr>
      </w:sdtEndPr>
      <w:sdtContent>
        <w:r w:rsidR="00183120">
          <w:rPr>
            <w:rFonts w:ascii="Cambria" w:hAnsi="Cambria"/>
          </w:rPr>
          <w:t xml:space="preserve"> </w:t>
        </w:r>
        <w:r w:rsidR="00183120">
          <w:rPr>
            <w:rFonts w:ascii="Cambria" w:hAnsi="Cambria"/>
          </w:rPr>
          <w:tab/>
        </w:r>
        <w:r w:rsidR="00183120">
          <w:rPr>
            <w:rFonts w:ascii="Cambria" w:hAnsi="Cambria"/>
          </w:rPr>
          <w:tab/>
        </w:r>
        <w:r w:rsidR="00183120" w:rsidRPr="00183120">
          <w:rPr>
            <w:rFonts w:ascii="Cambria" w:hAnsi="Cambria"/>
          </w:rPr>
          <w:fldChar w:fldCharType="begin"/>
        </w:r>
        <w:r w:rsidR="00183120" w:rsidRPr="00183120">
          <w:rPr>
            <w:rFonts w:ascii="Cambria" w:hAnsi="Cambria"/>
          </w:rPr>
          <w:instrText xml:space="preserve"> PAGE   \* MERGEFORMAT </w:instrText>
        </w:r>
        <w:r w:rsidR="00183120" w:rsidRPr="00183120">
          <w:rPr>
            <w:rFonts w:ascii="Cambria" w:hAnsi="Cambria"/>
          </w:rPr>
          <w:fldChar w:fldCharType="separate"/>
        </w:r>
        <w:r w:rsidR="00183120" w:rsidRPr="00183120">
          <w:rPr>
            <w:rFonts w:ascii="Cambria" w:hAnsi="Cambria"/>
            <w:noProof/>
          </w:rPr>
          <w:t>2</w:t>
        </w:r>
        <w:r w:rsidR="00183120" w:rsidRPr="00183120">
          <w:rPr>
            <w:rFonts w:ascii="Cambria" w:hAnsi="Cambria"/>
            <w:noProof/>
          </w:rPr>
          <w:fldChar w:fldCharType="end"/>
        </w:r>
      </w:sdtContent>
    </w:sdt>
  </w:p>
  <w:p w14:paraId="09989A90" w14:textId="4ECC28D6" w:rsidR="00F10DDE" w:rsidRPr="00F10DDE" w:rsidRDefault="00F10DDE">
    <w:pPr>
      <w:pStyle w:val="Header"/>
      <w:rPr>
        <w:rFonts w:ascii="Cambria" w:hAnsi="Cambr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7E04" w14:textId="60DECD71" w:rsidR="00183120" w:rsidRPr="00183120" w:rsidRDefault="00183120">
    <w:pPr>
      <w:pStyle w:val="Header"/>
      <w:rPr>
        <w:rFonts w:ascii="Cambria" w:hAnsi="Cambria"/>
      </w:rPr>
    </w:pPr>
    <w:r>
      <w:tab/>
    </w:r>
    <w:r>
      <w:tab/>
    </w:r>
    <w:r w:rsidRPr="00183120">
      <w:rPr>
        <w:rFonts w:ascii="Cambria" w:hAnsi="Cambria"/>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516E"/>
    <w:multiLevelType w:val="multilevel"/>
    <w:tmpl w:val="571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4F013C"/>
    <w:multiLevelType w:val="multilevel"/>
    <w:tmpl w:val="1408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185043">
    <w:abstractNumId w:val="0"/>
  </w:num>
  <w:num w:numId="2" w16cid:durableId="1880895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DE"/>
    <w:rsid w:val="00015215"/>
    <w:rsid w:val="00051564"/>
    <w:rsid w:val="0009037F"/>
    <w:rsid w:val="000A613B"/>
    <w:rsid w:val="000D17B2"/>
    <w:rsid w:val="00116EBA"/>
    <w:rsid w:val="001565E9"/>
    <w:rsid w:val="00181A68"/>
    <w:rsid w:val="00183120"/>
    <w:rsid w:val="001D35CF"/>
    <w:rsid w:val="001E228F"/>
    <w:rsid w:val="001E27E0"/>
    <w:rsid w:val="0023516D"/>
    <w:rsid w:val="00245A11"/>
    <w:rsid w:val="00251E58"/>
    <w:rsid w:val="00263212"/>
    <w:rsid w:val="00282CA3"/>
    <w:rsid w:val="002860DB"/>
    <w:rsid w:val="00291DA5"/>
    <w:rsid w:val="002C1A58"/>
    <w:rsid w:val="002C2E62"/>
    <w:rsid w:val="002C324A"/>
    <w:rsid w:val="002D4574"/>
    <w:rsid w:val="002D5106"/>
    <w:rsid w:val="002D6E0A"/>
    <w:rsid w:val="00314657"/>
    <w:rsid w:val="0037063F"/>
    <w:rsid w:val="003728F6"/>
    <w:rsid w:val="003A24BA"/>
    <w:rsid w:val="003B207B"/>
    <w:rsid w:val="003C7844"/>
    <w:rsid w:val="00404469"/>
    <w:rsid w:val="004506C5"/>
    <w:rsid w:val="00456892"/>
    <w:rsid w:val="00474EB0"/>
    <w:rsid w:val="00487B86"/>
    <w:rsid w:val="004A21F7"/>
    <w:rsid w:val="004B0555"/>
    <w:rsid w:val="004B2D13"/>
    <w:rsid w:val="004D6789"/>
    <w:rsid w:val="004E7981"/>
    <w:rsid w:val="005434C4"/>
    <w:rsid w:val="005471A7"/>
    <w:rsid w:val="00557A8A"/>
    <w:rsid w:val="005602EC"/>
    <w:rsid w:val="00566974"/>
    <w:rsid w:val="00590DC8"/>
    <w:rsid w:val="005D1C10"/>
    <w:rsid w:val="005E1092"/>
    <w:rsid w:val="005F155E"/>
    <w:rsid w:val="00602F66"/>
    <w:rsid w:val="006041BD"/>
    <w:rsid w:val="006052B9"/>
    <w:rsid w:val="00610BA4"/>
    <w:rsid w:val="00611070"/>
    <w:rsid w:val="00612875"/>
    <w:rsid w:val="00612913"/>
    <w:rsid w:val="00631B2F"/>
    <w:rsid w:val="00644370"/>
    <w:rsid w:val="0066568B"/>
    <w:rsid w:val="00690616"/>
    <w:rsid w:val="006A5BA2"/>
    <w:rsid w:val="006A75B5"/>
    <w:rsid w:val="006F04CF"/>
    <w:rsid w:val="006F10C7"/>
    <w:rsid w:val="006F33F1"/>
    <w:rsid w:val="007108C3"/>
    <w:rsid w:val="00715592"/>
    <w:rsid w:val="00726297"/>
    <w:rsid w:val="007459ED"/>
    <w:rsid w:val="00762341"/>
    <w:rsid w:val="00774DAF"/>
    <w:rsid w:val="00781AA5"/>
    <w:rsid w:val="007907A0"/>
    <w:rsid w:val="0079552F"/>
    <w:rsid w:val="007C4F11"/>
    <w:rsid w:val="007E7132"/>
    <w:rsid w:val="007F18D3"/>
    <w:rsid w:val="00820DCB"/>
    <w:rsid w:val="008333F8"/>
    <w:rsid w:val="0083678A"/>
    <w:rsid w:val="00851949"/>
    <w:rsid w:val="0085198C"/>
    <w:rsid w:val="008573EF"/>
    <w:rsid w:val="008861A0"/>
    <w:rsid w:val="00893166"/>
    <w:rsid w:val="00900FCD"/>
    <w:rsid w:val="00955B7E"/>
    <w:rsid w:val="009638FC"/>
    <w:rsid w:val="00964003"/>
    <w:rsid w:val="00976654"/>
    <w:rsid w:val="009771DE"/>
    <w:rsid w:val="009813DF"/>
    <w:rsid w:val="009918AB"/>
    <w:rsid w:val="009968CB"/>
    <w:rsid w:val="009B13FE"/>
    <w:rsid w:val="009B4C38"/>
    <w:rsid w:val="009C2229"/>
    <w:rsid w:val="009E1142"/>
    <w:rsid w:val="00A06290"/>
    <w:rsid w:val="00A41CAE"/>
    <w:rsid w:val="00A45D69"/>
    <w:rsid w:val="00A65ED4"/>
    <w:rsid w:val="00AA50EF"/>
    <w:rsid w:val="00B1539E"/>
    <w:rsid w:val="00B20899"/>
    <w:rsid w:val="00B2314B"/>
    <w:rsid w:val="00B24398"/>
    <w:rsid w:val="00B31025"/>
    <w:rsid w:val="00B330AF"/>
    <w:rsid w:val="00B62660"/>
    <w:rsid w:val="00B83302"/>
    <w:rsid w:val="00B90B75"/>
    <w:rsid w:val="00B9494A"/>
    <w:rsid w:val="00B95E4E"/>
    <w:rsid w:val="00BC4D4C"/>
    <w:rsid w:val="00BF0752"/>
    <w:rsid w:val="00C121B8"/>
    <w:rsid w:val="00C13CC6"/>
    <w:rsid w:val="00C45FF7"/>
    <w:rsid w:val="00C65F7D"/>
    <w:rsid w:val="00C75043"/>
    <w:rsid w:val="00C84C3A"/>
    <w:rsid w:val="00CA28AC"/>
    <w:rsid w:val="00CA32BF"/>
    <w:rsid w:val="00CD25E3"/>
    <w:rsid w:val="00CF420A"/>
    <w:rsid w:val="00CF7832"/>
    <w:rsid w:val="00D06856"/>
    <w:rsid w:val="00D43C52"/>
    <w:rsid w:val="00D600CA"/>
    <w:rsid w:val="00D81516"/>
    <w:rsid w:val="00D8756D"/>
    <w:rsid w:val="00DB6566"/>
    <w:rsid w:val="00DD5A31"/>
    <w:rsid w:val="00E141DE"/>
    <w:rsid w:val="00E46045"/>
    <w:rsid w:val="00E56191"/>
    <w:rsid w:val="00E75653"/>
    <w:rsid w:val="00E8197B"/>
    <w:rsid w:val="00E96977"/>
    <w:rsid w:val="00ED2565"/>
    <w:rsid w:val="00ED6ECE"/>
    <w:rsid w:val="00EF0848"/>
    <w:rsid w:val="00F0292B"/>
    <w:rsid w:val="00F10DDE"/>
    <w:rsid w:val="00F249B4"/>
    <w:rsid w:val="00F63085"/>
    <w:rsid w:val="00F71DA0"/>
    <w:rsid w:val="00F73FC9"/>
    <w:rsid w:val="00F94A84"/>
    <w:rsid w:val="00FB1984"/>
    <w:rsid w:val="00FB3FBE"/>
    <w:rsid w:val="00FC4991"/>
    <w:rsid w:val="00FD1F6F"/>
    <w:rsid w:val="00FF601B"/>
    <w:rsid w:val="00FF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AA3D0"/>
  <w15:chartTrackingRefBased/>
  <w15:docId w15:val="{B4067919-99E2-4A2D-A56C-047D7A2D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DDE"/>
    <w:pPr>
      <w:keepNext/>
      <w:keepLines/>
      <w:spacing w:after="0" w:line="480" w:lineRule="auto"/>
      <w:jc w:val="center"/>
      <w:outlineLvl w:val="0"/>
    </w:pPr>
    <w:rPr>
      <w:rFonts w:asciiTheme="majorHAnsi" w:eastAsiaTheme="majorEastAsia" w:hAnsiTheme="majorHAnsi" w:cstheme="majorBidi"/>
      <w:b/>
      <w:bCs/>
      <w:kern w:val="24"/>
      <w:sz w:val="24"/>
      <w:szCs w:val="24"/>
      <w:lang w:eastAsia="ja-JP"/>
    </w:rPr>
  </w:style>
  <w:style w:type="paragraph" w:styleId="Heading2">
    <w:name w:val="heading 2"/>
    <w:basedOn w:val="Normal"/>
    <w:next w:val="Normal"/>
    <w:link w:val="Heading2Char"/>
    <w:uiPriority w:val="4"/>
    <w:unhideWhenUsed/>
    <w:qFormat/>
    <w:rsid w:val="00F10DDE"/>
    <w:pPr>
      <w:keepNext/>
      <w:keepLines/>
      <w:spacing w:after="0" w:line="480" w:lineRule="auto"/>
      <w:outlineLvl w:val="1"/>
    </w:pPr>
    <w:rPr>
      <w:rFonts w:asciiTheme="majorHAnsi" w:eastAsiaTheme="majorEastAsia" w:hAnsiTheme="majorHAnsi" w:cstheme="majorBidi"/>
      <w:b/>
      <w:bCs/>
      <w:kern w:val="24"/>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DE"/>
    <w:rPr>
      <w:rFonts w:asciiTheme="majorHAnsi" w:eastAsiaTheme="majorEastAsia" w:hAnsiTheme="majorHAnsi" w:cstheme="majorBidi"/>
      <w:b/>
      <w:bCs/>
      <w:kern w:val="24"/>
      <w:sz w:val="24"/>
      <w:szCs w:val="24"/>
      <w:lang w:eastAsia="ja-JP"/>
    </w:rPr>
  </w:style>
  <w:style w:type="character" w:customStyle="1" w:styleId="Heading2Char">
    <w:name w:val="Heading 2 Char"/>
    <w:basedOn w:val="DefaultParagraphFont"/>
    <w:link w:val="Heading2"/>
    <w:uiPriority w:val="4"/>
    <w:rsid w:val="00F10DDE"/>
    <w:rPr>
      <w:rFonts w:asciiTheme="majorHAnsi" w:eastAsiaTheme="majorEastAsia" w:hAnsiTheme="majorHAnsi" w:cstheme="majorBidi"/>
      <w:b/>
      <w:bCs/>
      <w:kern w:val="24"/>
      <w:sz w:val="24"/>
      <w:szCs w:val="24"/>
      <w:lang w:eastAsia="ja-JP"/>
    </w:rPr>
  </w:style>
  <w:style w:type="paragraph" w:styleId="CommentText">
    <w:name w:val="annotation text"/>
    <w:basedOn w:val="Normal"/>
    <w:link w:val="CommentTextChar"/>
    <w:uiPriority w:val="99"/>
    <w:semiHidden/>
    <w:unhideWhenUsed/>
    <w:rsid w:val="00F10DDE"/>
    <w:pPr>
      <w:spacing w:after="0" w:line="240" w:lineRule="auto"/>
    </w:pPr>
    <w:rPr>
      <w:rFonts w:eastAsiaTheme="minorEastAsia"/>
      <w:kern w:val="24"/>
      <w:szCs w:val="20"/>
      <w:lang w:eastAsia="ja-JP"/>
    </w:rPr>
  </w:style>
  <w:style w:type="character" w:customStyle="1" w:styleId="CommentTextChar">
    <w:name w:val="Comment Text Char"/>
    <w:basedOn w:val="DefaultParagraphFont"/>
    <w:link w:val="CommentText"/>
    <w:uiPriority w:val="99"/>
    <w:semiHidden/>
    <w:rsid w:val="00F10DDE"/>
    <w:rPr>
      <w:rFonts w:eastAsiaTheme="minorEastAsia"/>
      <w:kern w:val="24"/>
      <w:szCs w:val="20"/>
      <w:lang w:eastAsia="ja-JP"/>
    </w:rPr>
  </w:style>
  <w:style w:type="paragraph" w:styleId="Title">
    <w:name w:val="Title"/>
    <w:basedOn w:val="Normal"/>
    <w:link w:val="TitleChar"/>
    <w:qFormat/>
    <w:rsid w:val="00F10DDE"/>
    <w:pPr>
      <w:spacing w:before="2400" w:after="0" w:line="480" w:lineRule="auto"/>
      <w:contextualSpacing/>
      <w:jc w:val="center"/>
    </w:pPr>
    <w:rPr>
      <w:rFonts w:asciiTheme="majorHAnsi" w:eastAsiaTheme="majorEastAsia" w:hAnsiTheme="majorHAnsi" w:cstheme="majorBidi"/>
      <w:kern w:val="24"/>
      <w:sz w:val="24"/>
      <w:szCs w:val="24"/>
      <w:lang w:eastAsia="ja-JP"/>
    </w:rPr>
  </w:style>
  <w:style w:type="character" w:customStyle="1" w:styleId="TitleChar">
    <w:name w:val="Title Char"/>
    <w:basedOn w:val="DefaultParagraphFont"/>
    <w:link w:val="Title"/>
    <w:rsid w:val="00F10DDE"/>
    <w:rPr>
      <w:rFonts w:asciiTheme="majorHAnsi" w:eastAsiaTheme="majorEastAsia" w:hAnsiTheme="majorHAnsi" w:cstheme="majorBidi"/>
      <w:kern w:val="24"/>
      <w:sz w:val="24"/>
      <w:szCs w:val="24"/>
      <w:lang w:eastAsia="ja-JP"/>
    </w:rPr>
  </w:style>
  <w:style w:type="paragraph" w:styleId="NoSpacing">
    <w:name w:val="No Spacing"/>
    <w:aliases w:val="No Indent"/>
    <w:uiPriority w:val="3"/>
    <w:qFormat/>
    <w:rsid w:val="00F10DDE"/>
    <w:pPr>
      <w:spacing w:after="0" w:line="480" w:lineRule="auto"/>
    </w:pPr>
    <w:rPr>
      <w:rFonts w:eastAsiaTheme="minorEastAsia"/>
      <w:sz w:val="24"/>
      <w:szCs w:val="24"/>
      <w:lang w:eastAsia="ja-JP"/>
    </w:rPr>
  </w:style>
  <w:style w:type="paragraph" w:styleId="Bibliography">
    <w:name w:val="Bibliography"/>
    <w:basedOn w:val="Normal"/>
    <w:next w:val="Normal"/>
    <w:uiPriority w:val="37"/>
    <w:unhideWhenUsed/>
    <w:rsid w:val="00F10DDE"/>
    <w:pPr>
      <w:spacing w:after="0" w:line="480" w:lineRule="auto"/>
      <w:ind w:firstLine="720"/>
    </w:pPr>
    <w:rPr>
      <w:rFonts w:eastAsiaTheme="minorEastAsia"/>
      <w:kern w:val="24"/>
      <w:sz w:val="24"/>
      <w:szCs w:val="24"/>
      <w:lang w:eastAsia="ja-JP"/>
    </w:rPr>
  </w:style>
  <w:style w:type="paragraph" w:customStyle="1" w:styleId="SectionTitle">
    <w:name w:val="Section Title"/>
    <w:basedOn w:val="Normal"/>
    <w:uiPriority w:val="2"/>
    <w:qFormat/>
    <w:rsid w:val="00F10DDE"/>
    <w:pPr>
      <w:pageBreakBefore/>
      <w:spacing w:after="0" w:line="480" w:lineRule="auto"/>
      <w:jc w:val="center"/>
      <w:outlineLvl w:val="0"/>
    </w:pPr>
    <w:rPr>
      <w:rFonts w:asciiTheme="majorHAnsi" w:eastAsiaTheme="majorEastAsia" w:hAnsiTheme="majorHAnsi" w:cstheme="majorBidi"/>
      <w:kern w:val="24"/>
      <w:sz w:val="24"/>
      <w:szCs w:val="24"/>
      <w:lang w:eastAsia="ja-JP"/>
    </w:rPr>
  </w:style>
  <w:style w:type="paragraph" w:customStyle="1" w:styleId="Title2">
    <w:name w:val="Title 2"/>
    <w:basedOn w:val="Normal"/>
    <w:uiPriority w:val="1"/>
    <w:qFormat/>
    <w:rsid w:val="00F10DDE"/>
    <w:pPr>
      <w:spacing w:after="0" w:line="480" w:lineRule="auto"/>
      <w:jc w:val="center"/>
    </w:pPr>
    <w:rPr>
      <w:rFonts w:eastAsiaTheme="minorEastAsia"/>
      <w:kern w:val="24"/>
      <w:sz w:val="24"/>
      <w:szCs w:val="24"/>
      <w:lang w:eastAsia="ja-JP"/>
    </w:rPr>
  </w:style>
  <w:style w:type="character" w:styleId="CommentReference">
    <w:name w:val="annotation reference"/>
    <w:basedOn w:val="DefaultParagraphFont"/>
    <w:uiPriority w:val="99"/>
    <w:semiHidden/>
    <w:unhideWhenUsed/>
    <w:rsid w:val="00F10DDE"/>
    <w:rPr>
      <w:sz w:val="22"/>
      <w:szCs w:val="16"/>
    </w:rPr>
  </w:style>
  <w:style w:type="paragraph" w:styleId="Header">
    <w:name w:val="header"/>
    <w:basedOn w:val="Normal"/>
    <w:link w:val="HeaderChar"/>
    <w:uiPriority w:val="99"/>
    <w:unhideWhenUsed/>
    <w:rsid w:val="00F10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DDE"/>
  </w:style>
  <w:style w:type="paragraph" w:styleId="Footer">
    <w:name w:val="footer"/>
    <w:basedOn w:val="Normal"/>
    <w:link w:val="FooterChar"/>
    <w:uiPriority w:val="99"/>
    <w:unhideWhenUsed/>
    <w:rsid w:val="00F10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DDE"/>
  </w:style>
  <w:style w:type="character" w:styleId="Strong">
    <w:name w:val="Strong"/>
    <w:basedOn w:val="DefaultParagraphFont"/>
    <w:uiPriority w:val="22"/>
    <w:qFormat/>
    <w:rsid w:val="00F10DDE"/>
    <w:rPr>
      <w:b/>
      <w:bCs/>
    </w:rPr>
  </w:style>
  <w:style w:type="character" w:styleId="Hyperlink">
    <w:name w:val="Hyperlink"/>
    <w:basedOn w:val="DefaultParagraphFont"/>
    <w:uiPriority w:val="99"/>
    <w:unhideWhenUsed/>
    <w:rsid w:val="00D81516"/>
    <w:rPr>
      <w:color w:val="0563C1" w:themeColor="hyperlink"/>
      <w:u w:val="single"/>
    </w:rPr>
  </w:style>
  <w:style w:type="character" w:styleId="UnresolvedMention">
    <w:name w:val="Unresolved Mention"/>
    <w:basedOn w:val="DefaultParagraphFont"/>
    <w:uiPriority w:val="99"/>
    <w:semiHidden/>
    <w:unhideWhenUsed/>
    <w:rsid w:val="00D81516"/>
    <w:rPr>
      <w:color w:val="605E5C"/>
      <w:shd w:val="clear" w:color="auto" w:fill="E1DFDD"/>
    </w:rPr>
  </w:style>
  <w:style w:type="paragraph" w:styleId="NormalWeb">
    <w:name w:val="Normal (Web)"/>
    <w:basedOn w:val="Normal"/>
    <w:uiPriority w:val="99"/>
    <w:semiHidden/>
    <w:unhideWhenUsed/>
    <w:rsid w:val="00631B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45A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45A11"/>
  </w:style>
  <w:style w:type="character" w:customStyle="1" w:styleId="eop">
    <w:name w:val="eop"/>
    <w:basedOn w:val="DefaultParagraphFont"/>
    <w:rsid w:val="00245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2737">
      <w:bodyDiv w:val="1"/>
      <w:marLeft w:val="0"/>
      <w:marRight w:val="0"/>
      <w:marTop w:val="0"/>
      <w:marBottom w:val="0"/>
      <w:divBdr>
        <w:top w:val="none" w:sz="0" w:space="0" w:color="auto"/>
        <w:left w:val="none" w:sz="0" w:space="0" w:color="auto"/>
        <w:bottom w:val="none" w:sz="0" w:space="0" w:color="auto"/>
        <w:right w:val="none" w:sz="0" w:space="0" w:color="auto"/>
      </w:divBdr>
    </w:div>
    <w:div w:id="98919696">
      <w:bodyDiv w:val="1"/>
      <w:marLeft w:val="0"/>
      <w:marRight w:val="0"/>
      <w:marTop w:val="0"/>
      <w:marBottom w:val="0"/>
      <w:divBdr>
        <w:top w:val="none" w:sz="0" w:space="0" w:color="auto"/>
        <w:left w:val="none" w:sz="0" w:space="0" w:color="auto"/>
        <w:bottom w:val="none" w:sz="0" w:space="0" w:color="auto"/>
        <w:right w:val="none" w:sz="0" w:space="0" w:color="auto"/>
      </w:divBdr>
    </w:div>
    <w:div w:id="116070071">
      <w:bodyDiv w:val="1"/>
      <w:marLeft w:val="0"/>
      <w:marRight w:val="0"/>
      <w:marTop w:val="0"/>
      <w:marBottom w:val="0"/>
      <w:divBdr>
        <w:top w:val="none" w:sz="0" w:space="0" w:color="auto"/>
        <w:left w:val="none" w:sz="0" w:space="0" w:color="auto"/>
        <w:bottom w:val="none" w:sz="0" w:space="0" w:color="auto"/>
        <w:right w:val="none" w:sz="0" w:space="0" w:color="auto"/>
      </w:divBdr>
      <w:divsChild>
        <w:div w:id="352191518">
          <w:marLeft w:val="0"/>
          <w:marRight w:val="0"/>
          <w:marTop w:val="0"/>
          <w:marBottom w:val="0"/>
          <w:divBdr>
            <w:top w:val="none" w:sz="0" w:space="0" w:color="auto"/>
            <w:left w:val="none" w:sz="0" w:space="0" w:color="auto"/>
            <w:bottom w:val="none" w:sz="0" w:space="0" w:color="auto"/>
            <w:right w:val="none" w:sz="0" w:space="0" w:color="auto"/>
          </w:divBdr>
          <w:divsChild>
            <w:div w:id="1896965075">
              <w:marLeft w:val="0"/>
              <w:marRight w:val="0"/>
              <w:marTop w:val="0"/>
              <w:marBottom w:val="0"/>
              <w:divBdr>
                <w:top w:val="none" w:sz="0" w:space="0" w:color="auto"/>
                <w:left w:val="none" w:sz="0" w:space="0" w:color="auto"/>
                <w:bottom w:val="none" w:sz="0" w:space="0" w:color="auto"/>
                <w:right w:val="none" w:sz="0" w:space="0" w:color="auto"/>
              </w:divBdr>
            </w:div>
            <w:div w:id="785344342">
              <w:marLeft w:val="0"/>
              <w:marRight w:val="0"/>
              <w:marTop w:val="0"/>
              <w:marBottom w:val="0"/>
              <w:divBdr>
                <w:top w:val="none" w:sz="0" w:space="0" w:color="auto"/>
                <w:left w:val="none" w:sz="0" w:space="0" w:color="auto"/>
                <w:bottom w:val="none" w:sz="0" w:space="0" w:color="auto"/>
                <w:right w:val="none" w:sz="0" w:space="0" w:color="auto"/>
              </w:divBdr>
            </w:div>
            <w:div w:id="2057271452">
              <w:marLeft w:val="0"/>
              <w:marRight w:val="0"/>
              <w:marTop w:val="0"/>
              <w:marBottom w:val="0"/>
              <w:divBdr>
                <w:top w:val="none" w:sz="0" w:space="0" w:color="auto"/>
                <w:left w:val="none" w:sz="0" w:space="0" w:color="auto"/>
                <w:bottom w:val="none" w:sz="0" w:space="0" w:color="auto"/>
                <w:right w:val="none" w:sz="0" w:space="0" w:color="auto"/>
              </w:divBdr>
            </w:div>
            <w:div w:id="869685071">
              <w:marLeft w:val="0"/>
              <w:marRight w:val="0"/>
              <w:marTop w:val="0"/>
              <w:marBottom w:val="0"/>
              <w:divBdr>
                <w:top w:val="none" w:sz="0" w:space="0" w:color="auto"/>
                <w:left w:val="none" w:sz="0" w:space="0" w:color="auto"/>
                <w:bottom w:val="none" w:sz="0" w:space="0" w:color="auto"/>
                <w:right w:val="none" w:sz="0" w:space="0" w:color="auto"/>
              </w:divBdr>
            </w:div>
            <w:div w:id="605036783">
              <w:marLeft w:val="0"/>
              <w:marRight w:val="0"/>
              <w:marTop w:val="0"/>
              <w:marBottom w:val="0"/>
              <w:divBdr>
                <w:top w:val="none" w:sz="0" w:space="0" w:color="auto"/>
                <w:left w:val="none" w:sz="0" w:space="0" w:color="auto"/>
                <w:bottom w:val="none" w:sz="0" w:space="0" w:color="auto"/>
                <w:right w:val="none" w:sz="0" w:space="0" w:color="auto"/>
              </w:divBdr>
            </w:div>
            <w:div w:id="1995794627">
              <w:marLeft w:val="0"/>
              <w:marRight w:val="0"/>
              <w:marTop w:val="0"/>
              <w:marBottom w:val="0"/>
              <w:divBdr>
                <w:top w:val="none" w:sz="0" w:space="0" w:color="auto"/>
                <w:left w:val="none" w:sz="0" w:space="0" w:color="auto"/>
                <w:bottom w:val="none" w:sz="0" w:space="0" w:color="auto"/>
                <w:right w:val="none" w:sz="0" w:space="0" w:color="auto"/>
              </w:divBdr>
            </w:div>
            <w:div w:id="880676888">
              <w:marLeft w:val="0"/>
              <w:marRight w:val="0"/>
              <w:marTop w:val="0"/>
              <w:marBottom w:val="0"/>
              <w:divBdr>
                <w:top w:val="none" w:sz="0" w:space="0" w:color="auto"/>
                <w:left w:val="none" w:sz="0" w:space="0" w:color="auto"/>
                <w:bottom w:val="none" w:sz="0" w:space="0" w:color="auto"/>
                <w:right w:val="none" w:sz="0" w:space="0" w:color="auto"/>
              </w:divBdr>
            </w:div>
            <w:div w:id="1996832216">
              <w:marLeft w:val="0"/>
              <w:marRight w:val="0"/>
              <w:marTop w:val="0"/>
              <w:marBottom w:val="0"/>
              <w:divBdr>
                <w:top w:val="none" w:sz="0" w:space="0" w:color="auto"/>
                <w:left w:val="none" w:sz="0" w:space="0" w:color="auto"/>
                <w:bottom w:val="none" w:sz="0" w:space="0" w:color="auto"/>
                <w:right w:val="none" w:sz="0" w:space="0" w:color="auto"/>
              </w:divBdr>
            </w:div>
            <w:div w:id="394403144">
              <w:marLeft w:val="0"/>
              <w:marRight w:val="0"/>
              <w:marTop w:val="0"/>
              <w:marBottom w:val="0"/>
              <w:divBdr>
                <w:top w:val="none" w:sz="0" w:space="0" w:color="auto"/>
                <w:left w:val="none" w:sz="0" w:space="0" w:color="auto"/>
                <w:bottom w:val="none" w:sz="0" w:space="0" w:color="auto"/>
                <w:right w:val="none" w:sz="0" w:space="0" w:color="auto"/>
              </w:divBdr>
            </w:div>
            <w:div w:id="19865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0544">
      <w:bodyDiv w:val="1"/>
      <w:marLeft w:val="0"/>
      <w:marRight w:val="0"/>
      <w:marTop w:val="0"/>
      <w:marBottom w:val="0"/>
      <w:divBdr>
        <w:top w:val="none" w:sz="0" w:space="0" w:color="auto"/>
        <w:left w:val="none" w:sz="0" w:space="0" w:color="auto"/>
        <w:bottom w:val="none" w:sz="0" w:space="0" w:color="auto"/>
        <w:right w:val="none" w:sz="0" w:space="0" w:color="auto"/>
      </w:divBdr>
      <w:divsChild>
        <w:div w:id="1102149430">
          <w:marLeft w:val="0"/>
          <w:marRight w:val="0"/>
          <w:marTop w:val="0"/>
          <w:marBottom w:val="45"/>
          <w:divBdr>
            <w:top w:val="none" w:sz="0" w:space="0" w:color="auto"/>
            <w:left w:val="none" w:sz="0" w:space="0" w:color="auto"/>
            <w:bottom w:val="none" w:sz="0" w:space="0" w:color="auto"/>
            <w:right w:val="none" w:sz="0" w:space="0" w:color="auto"/>
          </w:divBdr>
          <w:divsChild>
            <w:div w:id="14435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2232">
      <w:bodyDiv w:val="1"/>
      <w:marLeft w:val="0"/>
      <w:marRight w:val="0"/>
      <w:marTop w:val="0"/>
      <w:marBottom w:val="0"/>
      <w:divBdr>
        <w:top w:val="none" w:sz="0" w:space="0" w:color="auto"/>
        <w:left w:val="none" w:sz="0" w:space="0" w:color="auto"/>
        <w:bottom w:val="none" w:sz="0" w:space="0" w:color="auto"/>
        <w:right w:val="none" w:sz="0" w:space="0" w:color="auto"/>
      </w:divBdr>
      <w:divsChild>
        <w:div w:id="1887839599">
          <w:marLeft w:val="0"/>
          <w:marRight w:val="0"/>
          <w:marTop w:val="0"/>
          <w:marBottom w:val="0"/>
          <w:divBdr>
            <w:top w:val="none" w:sz="0" w:space="0" w:color="auto"/>
            <w:left w:val="none" w:sz="0" w:space="0" w:color="auto"/>
            <w:bottom w:val="none" w:sz="0" w:space="0" w:color="auto"/>
            <w:right w:val="none" w:sz="0" w:space="0" w:color="auto"/>
          </w:divBdr>
          <w:divsChild>
            <w:div w:id="214539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8962">
      <w:bodyDiv w:val="1"/>
      <w:marLeft w:val="0"/>
      <w:marRight w:val="0"/>
      <w:marTop w:val="0"/>
      <w:marBottom w:val="0"/>
      <w:divBdr>
        <w:top w:val="none" w:sz="0" w:space="0" w:color="auto"/>
        <w:left w:val="none" w:sz="0" w:space="0" w:color="auto"/>
        <w:bottom w:val="none" w:sz="0" w:space="0" w:color="auto"/>
        <w:right w:val="none" w:sz="0" w:space="0" w:color="auto"/>
      </w:divBdr>
      <w:divsChild>
        <w:div w:id="1006245727">
          <w:marLeft w:val="0"/>
          <w:marRight w:val="0"/>
          <w:marTop w:val="0"/>
          <w:marBottom w:val="0"/>
          <w:divBdr>
            <w:top w:val="none" w:sz="0" w:space="0" w:color="auto"/>
            <w:left w:val="none" w:sz="0" w:space="0" w:color="auto"/>
            <w:bottom w:val="none" w:sz="0" w:space="0" w:color="auto"/>
            <w:right w:val="none" w:sz="0" w:space="0" w:color="auto"/>
          </w:divBdr>
        </w:div>
        <w:div w:id="834421021">
          <w:marLeft w:val="0"/>
          <w:marRight w:val="0"/>
          <w:marTop w:val="0"/>
          <w:marBottom w:val="0"/>
          <w:divBdr>
            <w:top w:val="none" w:sz="0" w:space="0" w:color="auto"/>
            <w:left w:val="none" w:sz="0" w:space="0" w:color="auto"/>
            <w:bottom w:val="none" w:sz="0" w:space="0" w:color="auto"/>
            <w:right w:val="none" w:sz="0" w:space="0" w:color="auto"/>
          </w:divBdr>
        </w:div>
        <w:div w:id="525874691">
          <w:marLeft w:val="0"/>
          <w:marRight w:val="0"/>
          <w:marTop w:val="0"/>
          <w:marBottom w:val="0"/>
          <w:divBdr>
            <w:top w:val="none" w:sz="0" w:space="0" w:color="auto"/>
            <w:left w:val="none" w:sz="0" w:space="0" w:color="auto"/>
            <w:bottom w:val="none" w:sz="0" w:space="0" w:color="auto"/>
            <w:right w:val="none" w:sz="0" w:space="0" w:color="auto"/>
          </w:divBdr>
        </w:div>
        <w:div w:id="501353547">
          <w:marLeft w:val="0"/>
          <w:marRight w:val="0"/>
          <w:marTop w:val="0"/>
          <w:marBottom w:val="0"/>
          <w:divBdr>
            <w:top w:val="none" w:sz="0" w:space="0" w:color="auto"/>
            <w:left w:val="none" w:sz="0" w:space="0" w:color="auto"/>
            <w:bottom w:val="none" w:sz="0" w:space="0" w:color="auto"/>
            <w:right w:val="none" w:sz="0" w:space="0" w:color="auto"/>
          </w:divBdr>
        </w:div>
        <w:div w:id="500657410">
          <w:marLeft w:val="0"/>
          <w:marRight w:val="0"/>
          <w:marTop w:val="0"/>
          <w:marBottom w:val="0"/>
          <w:divBdr>
            <w:top w:val="none" w:sz="0" w:space="0" w:color="auto"/>
            <w:left w:val="none" w:sz="0" w:space="0" w:color="auto"/>
            <w:bottom w:val="none" w:sz="0" w:space="0" w:color="auto"/>
            <w:right w:val="none" w:sz="0" w:space="0" w:color="auto"/>
          </w:divBdr>
        </w:div>
        <w:div w:id="480732985">
          <w:marLeft w:val="0"/>
          <w:marRight w:val="0"/>
          <w:marTop w:val="0"/>
          <w:marBottom w:val="0"/>
          <w:divBdr>
            <w:top w:val="none" w:sz="0" w:space="0" w:color="auto"/>
            <w:left w:val="none" w:sz="0" w:space="0" w:color="auto"/>
            <w:bottom w:val="none" w:sz="0" w:space="0" w:color="auto"/>
            <w:right w:val="none" w:sz="0" w:space="0" w:color="auto"/>
          </w:divBdr>
        </w:div>
      </w:divsChild>
    </w:div>
    <w:div w:id="825785605">
      <w:bodyDiv w:val="1"/>
      <w:marLeft w:val="0"/>
      <w:marRight w:val="0"/>
      <w:marTop w:val="0"/>
      <w:marBottom w:val="0"/>
      <w:divBdr>
        <w:top w:val="none" w:sz="0" w:space="0" w:color="auto"/>
        <w:left w:val="none" w:sz="0" w:space="0" w:color="auto"/>
        <w:bottom w:val="none" w:sz="0" w:space="0" w:color="auto"/>
        <w:right w:val="none" w:sz="0" w:space="0" w:color="auto"/>
      </w:divBdr>
    </w:div>
    <w:div w:id="974408071">
      <w:bodyDiv w:val="1"/>
      <w:marLeft w:val="0"/>
      <w:marRight w:val="0"/>
      <w:marTop w:val="0"/>
      <w:marBottom w:val="0"/>
      <w:divBdr>
        <w:top w:val="none" w:sz="0" w:space="0" w:color="auto"/>
        <w:left w:val="none" w:sz="0" w:space="0" w:color="auto"/>
        <w:bottom w:val="none" w:sz="0" w:space="0" w:color="auto"/>
        <w:right w:val="none" w:sz="0" w:space="0" w:color="auto"/>
      </w:divBdr>
      <w:divsChild>
        <w:div w:id="1168516169">
          <w:marLeft w:val="0"/>
          <w:marRight w:val="0"/>
          <w:marTop w:val="0"/>
          <w:marBottom w:val="0"/>
          <w:divBdr>
            <w:top w:val="none" w:sz="0" w:space="0" w:color="auto"/>
            <w:left w:val="none" w:sz="0" w:space="0" w:color="auto"/>
            <w:bottom w:val="none" w:sz="0" w:space="0" w:color="auto"/>
            <w:right w:val="none" w:sz="0" w:space="0" w:color="auto"/>
          </w:divBdr>
        </w:div>
        <w:div w:id="286014826">
          <w:marLeft w:val="0"/>
          <w:marRight w:val="0"/>
          <w:marTop w:val="0"/>
          <w:marBottom w:val="0"/>
          <w:divBdr>
            <w:top w:val="none" w:sz="0" w:space="0" w:color="auto"/>
            <w:left w:val="none" w:sz="0" w:space="0" w:color="auto"/>
            <w:bottom w:val="none" w:sz="0" w:space="0" w:color="auto"/>
            <w:right w:val="none" w:sz="0" w:space="0" w:color="auto"/>
          </w:divBdr>
        </w:div>
        <w:div w:id="578446499">
          <w:marLeft w:val="0"/>
          <w:marRight w:val="0"/>
          <w:marTop w:val="0"/>
          <w:marBottom w:val="0"/>
          <w:divBdr>
            <w:top w:val="none" w:sz="0" w:space="0" w:color="auto"/>
            <w:left w:val="none" w:sz="0" w:space="0" w:color="auto"/>
            <w:bottom w:val="none" w:sz="0" w:space="0" w:color="auto"/>
            <w:right w:val="none" w:sz="0" w:space="0" w:color="auto"/>
          </w:divBdr>
        </w:div>
        <w:div w:id="1635676262">
          <w:marLeft w:val="0"/>
          <w:marRight w:val="0"/>
          <w:marTop w:val="0"/>
          <w:marBottom w:val="0"/>
          <w:divBdr>
            <w:top w:val="none" w:sz="0" w:space="0" w:color="auto"/>
            <w:left w:val="none" w:sz="0" w:space="0" w:color="auto"/>
            <w:bottom w:val="none" w:sz="0" w:space="0" w:color="auto"/>
            <w:right w:val="none" w:sz="0" w:space="0" w:color="auto"/>
          </w:divBdr>
        </w:div>
        <w:div w:id="434330062">
          <w:marLeft w:val="0"/>
          <w:marRight w:val="0"/>
          <w:marTop w:val="0"/>
          <w:marBottom w:val="0"/>
          <w:divBdr>
            <w:top w:val="none" w:sz="0" w:space="0" w:color="auto"/>
            <w:left w:val="none" w:sz="0" w:space="0" w:color="auto"/>
            <w:bottom w:val="none" w:sz="0" w:space="0" w:color="auto"/>
            <w:right w:val="none" w:sz="0" w:space="0" w:color="auto"/>
          </w:divBdr>
        </w:div>
        <w:div w:id="1701663104">
          <w:marLeft w:val="0"/>
          <w:marRight w:val="0"/>
          <w:marTop w:val="0"/>
          <w:marBottom w:val="0"/>
          <w:divBdr>
            <w:top w:val="none" w:sz="0" w:space="0" w:color="auto"/>
            <w:left w:val="none" w:sz="0" w:space="0" w:color="auto"/>
            <w:bottom w:val="none" w:sz="0" w:space="0" w:color="auto"/>
            <w:right w:val="none" w:sz="0" w:space="0" w:color="auto"/>
          </w:divBdr>
        </w:div>
      </w:divsChild>
    </w:div>
    <w:div w:id="1063874430">
      <w:bodyDiv w:val="1"/>
      <w:marLeft w:val="0"/>
      <w:marRight w:val="0"/>
      <w:marTop w:val="0"/>
      <w:marBottom w:val="0"/>
      <w:divBdr>
        <w:top w:val="none" w:sz="0" w:space="0" w:color="auto"/>
        <w:left w:val="none" w:sz="0" w:space="0" w:color="auto"/>
        <w:bottom w:val="none" w:sz="0" w:space="0" w:color="auto"/>
        <w:right w:val="none" w:sz="0" w:space="0" w:color="auto"/>
      </w:divBdr>
      <w:divsChild>
        <w:div w:id="1834029906">
          <w:marLeft w:val="0"/>
          <w:marRight w:val="0"/>
          <w:marTop w:val="0"/>
          <w:marBottom w:val="0"/>
          <w:divBdr>
            <w:top w:val="none" w:sz="0" w:space="0" w:color="auto"/>
            <w:left w:val="none" w:sz="0" w:space="0" w:color="auto"/>
            <w:bottom w:val="none" w:sz="0" w:space="0" w:color="auto"/>
            <w:right w:val="none" w:sz="0" w:space="0" w:color="auto"/>
          </w:divBdr>
        </w:div>
        <w:div w:id="1095323030">
          <w:marLeft w:val="0"/>
          <w:marRight w:val="0"/>
          <w:marTop w:val="0"/>
          <w:marBottom w:val="0"/>
          <w:divBdr>
            <w:top w:val="none" w:sz="0" w:space="0" w:color="auto"/>
            <w:left w:val="none" w:sz="0" w:space="0" w:color="auto"/>
            <w:bottom w:val="none" w:sz="0" w:space="0" w:color="auto"/>
            <w:right w:val="none" w:sz="0" w:space="0" w:color="auto"/>
          </w:divBdr>
        </w:div>
        <w:div w:id="621615457">
          <w:marLeft w:val="0"/>
          <w:marRight w:val="0"/>
          <w:marTop w:val="0"/>
          <w:marBottom w:val="0"/>
          <w:divBdr>
            <w:top w:val="none" w:sz="0" w:space="0" w:color="auto"/>
            <w:left w:val="none" w:sz="0" w:space="0" w:color="auto"/>
            <w:bottom w:val="none" w:sz="0" w:space="0" w:color="auto"/>
            <w:right w:val="none" w:sz="0" w:space="0" w:color="auto"/>
          </w:divBdr>
        </w:div>
        <w:div w:id="948782303">
          <w:marLeft w:val="0"/>
          <w:marRight w:val="0"/>
          <w:marTop w:val="0"/>
          <w:marBottom w:val="0"/>
          <w:divBdr>
            <w:top w:val="none" w:sz="0" w:space="0" w:color="auto"/>
            <w:left w:val="none" w:sz="0" w:space="0" w:color="auto"/>
            <w:bottom w:val="none" w:sz="0" w:space="0" w:color="auto"/>
            <w:right w:val="none" w:sz="0" w:space="0" w:color="auto"/>
          </w:divBdr>
        </w:div>
      </w:divsChild>
    </w:div>
    <w:div w:id="1142501128">
      <w:bodyDiv w:val="1"/>
      <w:marLeft w:val="0"/>
      <w:marRight w:val="0"/>
      <w:marTop w:val="0"/>
      <w:marBottom w:val="0"/>
      <w:divBdr>
        <w:top w:val="none" w:sz="0" w:space="0" w:color="auto"/>
        <w:left w:val="none" w:sz="0" w:space="0" w:color="auto"/>
        <w:bottom w:val="none" w:sz="0" w:space="0" w:color="auto"/>
        <w:right w:val="none" w:sz="0" w:space="0" w:color="auto"/>
      </w:divBdr>
    </w:div>
    <w:div w:id="1263031403">
      <w:bodyDiv w:val="1"/>
      <w:marLeft w:val="0"/>
      <w:marRight w:val="0"/>
      <w:marTop w:val="0"/>
      <w:marBottom w:val="0"/>
      <w:divBdr>
        <w:top w:val="none" w:sz="0" w:space="0" w:color="auto"/>
        <w:left w:val="none" w:sz="0" w:space="0" w:color="auto"/>
        <w:bottom w:val="none" w:sz="0" w:space="0" w:color="auto"/>
        <w:right w:val="none" w:sz="0" w:space="0" w:color="auto"/>
      </w:divBdr>
    </w:div>
    <w:div w:id="1518081018">
      <w:bodyDiv w:val="1"/>
      <w:marLeft w:val="0"/>
      <w:marRight w:val="0"/>
      <w:marTop w:val="0"/>
      <w:marBottom w:val="0"/>
      <w:divBdr>
        <w:top w:val="none" w:sz="0" w:space="0" w:color="auto"/>
        <w:left w:val="none" w:sz="0" w:space="0" w:color="auto"/>
        <w:bottom w:val="none" w:sz="0" w:space="0" w:color="auto"/>
        <w:right w:val="none" w:sz="0" w:space="0" w:color="auto"/>
      </w:divBdr>
      <w:divsChild>
        <w:div w:id="1539731859">
          <w:marLeft w:val="0"/>
          <w:marRight w:val="0"/>
          <w:marTop w:val="0"/>
          <w:marBottom w:val="0"/>
          <w:divBdr>
            <w:top w:val="none" w:sz="0" w:space="0" w:color="auto"/>
            <w:left w:val="none" w:sz="0" w:space="0" w:color="auto"/>
            <w:bottom w:val="none" w:sz="0" w:space="0" w:color="auto"/>
            <w:right w:val="none" w:sz="0" w:space="0" w:color="auto"/>
          </w:divBdr>
        </w:div>
        <w:div w:id="1363823466">
          <w:marLeft w:val="0"/>
          <w:marRight w:val="0"/>
          <w:marTop w:val="0"/>
          <w:marBottom w:val="0"/>
          <w:divBdr>
            <w:top w:val="none" w:sz="0" w:space="0" w:color="auto"/>
            <w:left w:val="none" w:sz="0" w:space="0" w:color="auto"/>
            <w:bottom w:val="none" w:sz="0" w:space="0" w:color="auto"/>
            <w:right w:val="none" w:sz="0" w:space="0" w:color="auto"/>
          </w:divBdr>
        </w:div>
        <w:div w:id="1122655349">
          <w:marLeft w:val="0"/>
          <w:marRight w:val="0"/>
          <w:marTop w:val="0"/>
          <w:marBottom w:val="0"/>
          <w:divBdr>
            <w:top w:val="none" w:sz="0" w:space="0" w:color="auto"/>
            <w:left w:val="none" w:sz="0" w:space="0" w:color="auto"/>
            <w:bottom w:val="none" w:sz="0" w:space="0" w:color="auto"/>
            <w:right w:val="none" w:sz="0" w:space="0" w:color="auto"/>
          </w:divBdr>
        </w:div>
        <w:div w:id="644511400">
          <w:marLeft w:val="0"/>
          <w:marRight w:val="0"/>
          <w:marTop w:val="0"/>
          <w:marBottom w:val="0"/>
          <w:divBdr>
            <w:top w:val="none" w:sz="0" w:space="0" w:color="auto"/>
            <w:left w:val="none" w:sz="0" w:space="0" w:color="auto"/>
            <w:bottom w:val="none" w:sz="0" w:space="0" w:color="auto"/>
            <w:right w:val="none" w:sz="0" w:space="0" w:color="auto"/>
          </w:divBdr>
        </w:div>
        <w:div w:id="976228462">
          <w:marLeft w:val="0"/>
          <w:marRight w:val="0"/>
          <w:marTop w:val="0"/>
          <w:marBottom w:val="0"/>
          <w:divBdr>
            <w:top w:val="none" w:sz="0" w:space="0" w:color="auto"/>
            <w:left w:val="none" w:sz="0" w:space="0" w:color="auto"/>
            <w:bottom w:val="none" w:sz="0" w:space="0" w:color="auto"/>
            <w:right w:val="none" w:sz="0" w:space="0" w:color="auto"/>
          </w:divBdr>
        </w:div>
        <w:div w:id="1595433393">
          <w:marLeft w:val="0"/>
          <w:marRight w:val="0"/>
          <w:marTop w:val="0"/>
          <w:marBottom w:val="0"/>
          <w:divBdr>
            <w:top w:val="none" w:sz="0" w:space="0" w:color="auto"/>
            <w:left w:val="none" w:sz="0" w:space="0" w:color="auto"/>
            <w:bottom w:val="none" w:sz="0" w:space="0" w:color="auto"/>
            <w:right w:val="none" w:sz="0" w:space="0" w:color="auto"/>
          </w:divBdr>
        </w:div>
      </w:divsChild>
    </w:div>
    <w:div w:id="1580408073">
      <w:bodyDiv w:val="1"/>
      <w:marLeft w:val="0"/>
      <w:marRight w:val="0"/>
      <w:marTop w:val="0"/>
      <w:marBottom w:val="0"/>
      <w:divBdr>
        <w:top w:val="none" w:sz="0" w:space="0" w:color="auto"/>
        <w:left w:val="none" w:sz="0" w:space="0" w:color="auto"/>
        <w:bottom w:val="none" w:sz="0" w:space="0" w:color="auto"/>
        <w:right w:val="none" w:sz="0" w:space="0" w:color="auto"/>
      </w:divBdr>
    </w:div>
    <w:div w:id="1614051481">
      <w:bodyDiv w:val="1"/>
      <w:marLeft w:val="0"/>
      <w:marRight w:val="0"/>
      <w:marTop w:val="0"/>
      <w:marBottom w:val="0"/>
      <w:divBdr>
        <w:top w:val="none" w:sz="0" w:space="0" w:color="auto"/>
        <w:left w:val="none" w:sz="0" w:space="0" w:color="auto"/>
        <w:bottom w:val="none" w:sz="0" w:space="0" w:color="auto"/>
        <w:right w:val="none" w:sz="0" w:space="0" w:color="auto"/>
      </w:divBdr>
      <w:divsChild>
        <w:div w:id="1590961128">
          <w:marLeft w:val="0"/>
          <w:marRight w:val="0"/>
          <w:marTop w:val="0"/>
          <w:marBottom w:val="0"/>
          <w:divBdr>
            <w:top w:val="none" w:sz="0" w:space="0" w:color="auto"/>
            <w:left w:val="none" w:sz="0" w:space="0" w:color="auto"/>
            <w:bottom w:val="none" w:sz="0" w:space="0" w:color="auto"/>
            <w:right w:val="none" w:sz="0" w:space="0" w:color="auto"/>
          </w:divBdr>
        </w:div>
        <w:div w:id="2105875609">
          <w:marLeft w:val="0"/>
          <w:marRight w:val="0"/>
          <w:marTop w:val="0"/>
          <w:marBottom w:val="0"/>
          <w:divBdr>
            <w:top w:val="none" w:sz="0" w:space="0" w:color="auto"/>
            <w:left w:val="none" w:sz="0" w:space="0" w:color="auto"/>
            <w:bottom w:val="none" w:sz="0" w:space="0" w:color="auto"/>
            <w:right w:val="none" w:sz="0" w:space="0" w:color="auto"/>
          </w:divBdr>
        </w:div>
        <w:div w:id="953900798">
          <w:marLeft w:val="0"/>
          <w:marRight w:val="0"/>
          <w:marTop w:val="0"/>
          <w:marBottom w:val="0"/>
          <w:divBdr>
            <w:top w:val="none" w:sz="0" w:space="0" w:color="auto"/>
            <w:left w:val="none" w:sz="0" w:space="0" w:color="auto"/>
            <w:bottom w:val="none" w:sz="0" w:space="0" w:color="auto"/>
            <w:right w:val="none" w:sz="0" w:space="0" w:color="auto"/>
          </w:divBdr>
        </w:div>
        <w:div w:id="1444765107">
          <w:marLeft w:val="0"/>
          <w:marRight w:val="0"/>
          <w:marTop w:val="0"/>
          <w:marBottom w:val="0"/>
          <w:divBdr>
            <w:top w:val="none" w:sz="0" w:space="0" w:color="auto"/>
            <w:left w:val="none" w:sz="0" w:space="0" w:color="auto"/>
            <w:bottom w:val="none" w:sz="0" w:space="0" w:color="auto"/>
            <w:right w:val="none" w:sz="0" w:space="0" w:color="auto"/>
          </w:divBdr>
        </w:div>
        <w:div w:id="800422421">
          <w:marLeft w:val="0"/>
          <w:marRight w:val="0"/>
          <w:marTop w:val="0"/>
          <w:marBottom w:val="0"/>
          <w:divBdr>
            <w:top w:val="none" w:sz="0" w:space="0" w:color="auto"/>
            <w:left w:val="none" w:sz="0" w:space="0" w:color="auto"/>
            <w:bottom w:val="none" w:sz="0" w:space="0" w:color="auto"/>
            <w:right w:val="none" w:sz="0" w:space="0" w:color="auto"/>
          </w:divBdr>
        </w:div>
        <w:div w:id="682709807">
          <w:marLeft w:val="0"/>
          <w:marRight w:val="0"/>
          <w:marTop w:val="0"/>
          <w:marBottom w:val="0"/>
          <w:divBdr>
            <w:top w:val="none" w:sz="0" w:space="0" w:color="auto"/>
            <w:left w:val="none" w:sz="0" w:space="0" w:color="auto"/>
            <w:bottom w:val="none" w:sz="0" w:space="0" w:color="auto"/>
            <w:right w:val="none" w:sz="0" w:space="0" w:color="auto"/>
          </w:divBdr>
        </w:div>
      </w:divsChild>
    </w:div>
    <w:div w:id="1622805242">
      <w:bodyDiv w:val="1"/>
      <w:marLeft w:val="0"/>
      <w:marRight w:val="0"/>
      <w:marTop w:val="0"/>
      <w:marBottom w:val="0"/>
      <w:divBdr>
        <w:top w:val="none" w:sz="0" w:space="0" w:color="auto"/>
        <w:left w:val="none" w:sz="0" w:space="0" w:color="auto"/>
        <w:bottom w:val="none" w:sz="0" w:space="0" w:color="auto"/>
        <w:right w:val="none" w:sz="0" w:space="0" w:color="auto"/>
      </w:divBdr>
      <w:divsChild>
        <w:div w:id="2103606794">
          <w:marLeft w:val="0"/>
          <w:marRight w:val="0"/>
          <w:marTop w:val="0"/>
          <w:marBottom w:val="0"/>
          <w:divBdr>
            <w:top w:val="none" w:sz="0" w:space="0" w:color="auto"/>
            <w:left w:val="none" w:sz="0" w:space="0" w:color="auto"/>
            <w:bottom w:val="none" w:sz="0" w:space="0" w:color="auto"/>
            <w:right w:val="none" w:sz="0" w:space="0" w:color="auto"/>
          </w:divBdr>
        </w:div>
        <w:div w:id="1770855958">
          <w:marLeft w:val="0"/>
          <w:marRight w:val="0"/>
          <w:marTop w:val="0"/>
          <w:marBottom w:val="0"/>
          <w:divBdr>
            <w:top w:val="none" w:sz="0" w:space="0" w:color="auto"/>
            <w:left w:val="none" w:sz="0" w:space="0" w:color="auto"/>
            <w:bottom w:val="none" w:sz="0" w:space="0" w:color="auto"/>
            <w:right w:val="none" w:sz="0" w:space="0" w:color="auto"/>
          </w:divBdr>
        </w:div>
        <w:div w:id="1207449669">
          <w:marLeft w:val="0"/>
          <w:marRight w:val="0"/>
          <w:marTop w:val="0"/>
          <w:marBottom w:val="0"/>
          <w:divBdr>
            <w:top w:val="none" w:sz="0" w:space="0" w:color="auto"/>
            <w:left w:val="none" w:sz="0" w:space="0" w:color="auto"/>
            <w:bottom w:val="none" w:sz="0" w:space="0" w:color="auto"/>
            <w:right w:val="none" w:sz="0" w:space="0" w:color="auto"/>
          </w:divBdr>
        </w:div>
        <w:div w:id="1243761810">
          <w:marLeft w:val="0"/>
          <w:marRight w:val="0"/>
          <w:marTop w:val="0"/>
          <w:marBottom w:val="0"/>
          <w:divBdr>
            <w:top w:val="none" w:sz="0" w:space="0" w:color="auto"/>
            <w:left w:val="none" w:sz="0" w:space="0" w:color="auto"/>
            <w:bottom w:val="none" w:sz="0" w:space="0" w:color="auto"/>
            <w:right w:val="none" w:sz="0" w:space="0" w:color="auto"/>
          </w:divBdr>
        </w:div>
        <w:div w:id="469641360">
          <w:marLeft w:val="0"/>
          <w:marRight w:val="0"/>
          <w:marTop w:val="0"/>
          <w:marBottom w:val="0"/>
          <w:divBdr>
            <w:top w:val="none" w:sz="0" w:space="0" w:color="auto"/>
            <w:left w:val="none" w:sz="0" w:space="0" w:color="auto"/>
            <w:bottom w:val="none" w:sz="0" w:space="0" w:color="auto"/>
            <w:right w:val="none" w:sz="0" w:space="0" w:color="auto"/>
          </w:divBdr>
        </w:div>
        <w:div w:id="856891230">
          <w:marLeft w:val="0"/>
          <w:marRight w:val="0"/>
          <w:marTop w:val="0"/>
          <w:marBottom w:val="0"/>
          <w:divBdr>
            <w:top w:val="none" w:sz="0" w:space="0" w:color="auto"/>
            <w:left w:val="none" w:sz="0" w:space="0" w:color="auto"/>
            <w:bottom w:val="none" w:sz="0" w:space="0" w:color="auto"/>
            <w:right w:val="none" w:sz="0" w:space="0" w:color="auto"/>
          </w:divBdr>
        </w:div>
      </w:divsChild>
    </w:div>
    <w:div w:id="1835417212">
      <w:bodyDiv w:val="1"/>
      <w:marLeft w:val="0"/>
      <w:marRight w:val="0"/>
      <w:marTop w:val="0"/>
      <w:marBottom w:val="0"/>
      <w:divBdr>
        <w:top w:val="none" w:sz="0" w:space="0" w:color="auto"/>
        <w:left w:val="none" w:sz="0" w:space="0" w:color="auto"/>
        <w:bottom w:val="none" w:sz="0" w:space="0" w:color="auto"/>
        <w:right w:val="none" w:sz="0" w:space="0" w:color="auto"/>
      </w:divBdr>
      <w:divsChild>
        <w:div w:id="1152140031">
          <w:marLeft w:val="0"/>
          <w:marRight w:val="0"/>
          <w:marTop w:val="0"/>
          <w:marBottom w:val="0"/>
          <w:divBdr>
            <w:top w:val="none" w:sz="0" w:space="0" w:color="auto"/>
            <w:left w:val="none" w:sz="0" w:space="0" w:color="auto"/>
            <w:bottom w:val="none" w:sz="0" w:space="0" w:color="auto"/>
            <w:right w:val="none" w:sz="0" w:space="0" w:color="auto"/>
          </w:divBdr>
        </w:div>
        <w:div w:id="1117141818">
          <w:marLeft w:val="0"/>
          <w:marRight w:val="0"/>
          <w:marTop w:val="0"/>
          <w:marBottom w:val="0"/>
          <w:divBdr>
            <w:top w:val="none" w:sz="0" w:space="0" w:color="auto"/>
            <w:left w:val="none" w:sz="0" w:space="0" w:color="auto"/>
            <w:bottom w:val="none" w:sz="0" w:space="0" w:color="auto"/>
            <w:right w:val="none" w:sz="0" w:space="0" w:color="auto"/>
          </w:divBdr>
        </w:div>
        <w:div w:id="1050804431">
          <w:marLeft w:val="0"/>
          <w:marRight w:val="0"/>
          <w:marTop w:val="0"/>
          <w:marBottom w:val="0"/>
          <w:divBdr>
            <w:top w:val="none" w:sz="0" w:space="0" w:color="auto"/>
            <w:left w:val="none" w:sz="0" w:space="0" w:color="auto"/>
            <w:bottom w:val="none" w:sz="0" w:space="0" w:color="auto"/>
            <w:right w:val="none" w:sz="0" w:space="0" w:color="auto"/>
          </w:divBdr>
        </w:div>
        <w:div w:id="185558963">
          <w:marLeft w:val="0"/>
          <w:marRight w:val="0"/>
          <w:marTop w:val="0"/>
          <w:marBottom w:val="0"/>
          <w:divBdr>
            <w:top w:val="none" w:sz="0" w:space="0" w:color="auto"/>
            <w:left w:val="none" w:sz="0" w:space="0" w:color="auto"/>
            <w:bottom w:val="none" w:sz="0" w:space="0" w:color="auto"/>
            <w:right w:val="none" w:sz="0" w:space="0" w:color="auto"/>
          </w:divBdr>
        </w:div>
        <w:div w:id="1413088557">
          <w:marLeft w:val="0"/>
          <w:marRight w:val="0"/>
          <w:marTop w:val="0"/>
          <w:marBottom w:val="0"/>
          <w:divBdr>
            <w:top w:val="none" w:sz="0" w:space="0" w:color="auto"/>
            <w:left w:val="none" w:sz="0" w:space="0" w:color="auto"/>
            <w:bottom w:val="none" w:sz="0" w:space="0" w:color="auto"/>
            <w:right w:val="none" w:sz="0" w:space="0" w:color="auto"/>
          </w:divBdr>
        </w:div>
        <w:div w:id="292709099">
          <w:marLeft w:val="0"/>
          <w:marRight w:val="0"/>
          <w:marTop w:val="0"/>
          <w:marBottom w:val="0"/>
          <w:divBdr>
            <w:top w:val="none" w:sz="0" w:space="0" w:color="auto"/>
            <w:left w:val="none" w:sz="0" w:space="0" w:color="auto"/>
            <w:bottom w:val="none" w:sz="0" w:space="0" w:color="auto"/>
            <w:right w:val="none" w:sz="0" w:space="0" w:color="auto"/>
          </w:divBdr>
        </w:div>
      </w:divsChild>
    </w:div>
    <w:div w:id="1953902997">
      <w:bodyDiv w:val="1"/>
      <w:marLeft w:val="0"/>
      <w:marRight w:val="0"/>
      <w:marTop w:val="0"/>
      <w:marBottom w:val="0"/>
      <w:divBdr>
        <w:top w:val="none" w:sz="0" w:space="0" w:color="auto"/>
        <w:left w:val="none" w:sz="0" w:space="0" w:color="auto"/>
        <w:bottom w:val="none" w:sz="0" w:space="0" w:color="auto"/>
        <w:right w:val="none" w:sz="0" w:space="0" w:color="auto"/>
      </w:divBdr>
      <w:divsChild>
        <w:div w:id="1885216983">
          <w:marLeft w:val="0"/>
          <w:marRight w:val="0"/>
          <w:marTop w:val="0"/>
          <w:marBottom w:val="45"/>
          <w:divBdr>
            <w:top w:val="none" w:sz="0" w:space="0" w:color="auto"/>
            <w:left w:val="none" w:sz="0" w:space="0" w:color="auto"/>
            <w:bottom w:val="none" w:sz="0" w:space="0" w:color="auto"/>
            <w:right w:val="none" w:sz="0" w:space="0" w:color="auto"/>
          </w:divBdr>
          <w:divsChild>
            <w:div w:id="2827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9236D876ED041A0BE187EDED0FE87" ma:contentTypeVersion="2" ma:contentTypeDescription="Create a new document." ma:contentTypeScope="" ma:versionID="7789afbcf94dbcaa28f6bf55438ad0a1">
  <xsd:schema xmlns:xsd="http://www.w3.org/2001/XMLSchema" xmlns:xs="http://www.w3.org/2001/XMLSchema" xmlns:p="http://schemas.microsoft.com/office/2006/metadata/properties" xmlns:ns3="2dc57c0b-b90f-4907-b4fb-e00be9161b49" targetNamespace="http://schemas.microsoft.com/office/2006/metadata/properties" ma:root="true" ma:fieldsID="01b159562c24664095baad9338f8a4ab" ns3:_="">
    <xsd:import namespace="2dc57c0b-b90f-4907-b4fb-e00be9161b4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57c0b-b90f-4907-b4fb-e00be9161b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4D10F-6905-4AF5-8571-C6B8623BB102}">
  <ds:schemaRefs>
    <ds:schemaRef ds:uri="http://schemas.openxmlformats.org/officeDocument/2006/bibliography"/>
  </ds:schemaRefs>
</ds:datastoreItem>
</file>

<file path=customXml/itemProps2.xml><?xml version="1.0" encoding="utf-8"?>
<ds:datastoreItem xmlns:ds="http://schemas.openxmlformats.org/officeDocument/2006/customXml" ds:itemID="{1CDECCD4-9A85-49DD-B2C5-5EF5F9E5C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57c0b-b90f-4907-b4fb-e00be9161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775ECA-33F3-496A-BD07-9864DB1970AD}">
  <ds:schemaRefs>
    <ds:schemaRef ds:uri="http://schemas.microsoft.com/sharepoint/v3/contenttype/forms"/>
  </ds:schemaRefs>
</ds:datastoreItem>
</file>

<file path=customXml/itemProps4.xml><?xml version="1.0" encoding="utf-8"?>
<ds:datastoreItem xmlns:ds="http://schemas.openxmlformats.org/officeDocument/2006/customXml" ds:itemID="{3B13E6E4-4169-4336-8FCD-D7EE8F0718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therealtrumanforey@gmail.com</dc:creator>
  <cp:keywords/>
  <dc:description/>
  <cp:lastModifiedBy>Truman Forey</cp:lastModifiedBy>
  <cp:revision>3</cp:revision>
  <dcterms:created xsi:type="dcterms:W3CDTF">2025-07-28T00:35:00Z</dcterms:created>
  <dcterms:modified xsi:type="dcterms:W3CDTF">2025-07-28T00:36:00Z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0x01010072F9236D876ED041A0BE187EDED0FE87</vt:lpwstr>
  </property>
</Properties>
</file>