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BF63" w14:textId="593EBA40" w:rsidR="008A50A5" w:rsidRDefault="003C78C5">
      <w:pPr>
        <w:rPr>
          <w:lang w:val="en-GB"/>
        </w:rPr>
      </w:pPr>
      <w:r>
        <w:rPr>
          <w:lang w:val="en-GB"/>
        </w:rPr>
        <w:t>Chapters</w:t>
      </w:r>
    </w:p>
    <w:p w14:paraId="6EE2B746" w14:textId="43A7815B" w:rsidR="003C78C5" w:rsidRDefault="00F91301" w:rsidP="00A056DA">
      <w:pPr>
        <w:rPr>
          <w:lang w:val="en-GB"/>
        </w:rPr>
      </w:pPr>
      <w:r w:rsidRPr="00A056DA">
        <w:rPr>
          <w:lang w:val="en-GB"/>
        </w:rPr>
        <w:t xml:space="preserve">1. </w:t>
      </w:r>
      <w:r w:rsidR="003C78C5" w:rsidRPr="00A056DA">
        <w:rPr>
          <w:lang w:val="en-GB"/>
        </w:rPr>
        <w:t>Preservation of sedimentary ancient DNA</w:t>
      </w:r>
    </w:p>
    <w:p w14:paraId="37E62DB6" w14:textId="77777777" w:rsidR="009462C7" w:rsidRPr="009462C7" w:rsidRDefault="00A056DA" w:rsidP="009462C7">
      <w:pPr>
        <w:rPr>
          <w:lang w:val="en-GB"/>
        </w:rPr>
      </w:pPr>
      <w:r w:rsidRPr="009462C7">
        <w:rPr>
          <w:lang w:val="en-GB"/>
        </w:rPr>
        <w:t>Questions that remain:</w:t>
      </w:r>
    </w:p>
    <w:p w14:paraId="78C4A0C7" w14:textId="49494CA3" w:rsidR="00A056DA" w:rsidRDefault="009462C7" w:rsidP="009462C7">
      <w:pPr>
        <w:pStyle w:val="ListParagraph"/>
        <w:numPr>
          <w:ilvl w:val="0"/>
          <w:numId w:val="2"/>
        </w:numPr>
        <w:rPr>
          <w:lang w:val="en-GB"/>
        </w:rPr>
      </w:pPr>
      <w:r w:rsidRPr="009462C7">
        <w:rPr>
          <w:lang w:val="en-GB"/>
        </w:rPr>
        <w:t xml:space="preserve">Do varying sedimentary environments </w:t>
      </w:r>
      <w:r w:rsidR="006F6868">
        <w:rPr>
          <w:lang w:val="en-GB"/>
        </w:rPr>
        <w:t>influence</w:t>
      </w:r>
      <w:r w:rsidR="00165DD4">
        <w:rPr>
          <w:lang w:val="en-GB"/>
        </w:rPr>
        <w:t xml:space="preserve"> </w:t>
      </w:r>
      <w:r w:rsidR="00C91EC3">
        <w:rPr>
          <w:lang w:val="en-GB"/>
        </w:rPr>
        <w:t>sedaDNA preservation</w:t>
      </w:r>
      <w:r w:rsidR="006F6868">
        <w:rPr>
          <w:lang w:val="en-GB"/>
        </w:rPr>
        <w:t>?</w:t>
      </w:r>
    </w:p>
    <w:p w14:paraId="06ABBCF8" w14:textId="1D2CAFB5" w:rsidR="00C91EC3" w:rsidRDefault="00C91EC3" w:rsidP="00C91EC3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Does grainsize distributions </w:t>
      </w:r>
      <w:r w:rsidR="006147AE">
        <w:rPr>
          <w:lang w:val="en-GB"/>
        </w:rPr>
        <w:t>a</w:t>
      </w:r>
      <w:r>
        <w:rPr>
          <w:lang w:val="en-GB"/>
        </w:rPr>
        <w:t xml:space="preserve">ffect </w:t>
      </w:r>
      <w:r w:rsidR="006147AE">
        <w:rPr>
          <w:lang w:val="en-GB"/>
        </w:rPr>
        <w:t>sedaDNA preservation?</w:t>
      </w:r>
    </w:p>
    <w:p w14:paraId="183A241B" w14:textId="77777777" w:rsidR="00837DD1" w:rsidRDefault="006147AE" w:rsidP="00C91EC3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Do total organic carbon % (TOC %) or mineral inorganic carbon % (MINC%) affect sedaDNA preservation?</w:t>
      </w:r>
    </w:p>
    <w:p w14:paraId="5BD96C8E" w14:textId="5DB12CB9" w:rsidR="006147AE" w:rsidRPr="009462C7" w:rsidRDefault="006147AE" w:rsidP="00837DD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 </w:t>
      </w:r>
      <w:r w:rsidR="00373BDC">
        <w:rPr>
          <w:lang w:val="en-GB"/>
        </w:rPr>
        <w:t xml:space="preserve">Do different forms of DNA binding (C-form, B-form, Z-form) under varying sedimentary conditions (different ions present) </w:t>
      </w:r>
      <w:r w:rsidR="00D24B58">
        <w:rPr>
          <w:lang w:val="en-GB"/>
        </w:rPr>
        <w:t xml:space="preserve">have an effect on f.e. sequencing or DNA extraction methods? Or are they better preserved? Do we find a dominant form </w:t>
      </w:r>
      <w:r w:rsidR="00617D5B">
        <w:rPr>
          <w:lang w:val="en-GB"/>
        </w:rPr>
        <w:t>of DNA in our sedaDNA?</w:t>
      </w:r>
    </w:p>
    <w:p w14:paraId="791A6DCB" w14:textId="63B1D782" w:rsidR="009462C7" w:rsidRPr="009462C7" w:rsidRDefault="009462C7" w:rsidP="00A056DA">
      <w:pPr>
        <w:rPr>
          <w:b/>
          <w:bCs/>
          <w:lang w:val="en-GB"/>
        </w:rPr>
      </w:pPr>
      <w:r w:rsidRPr="009462C7">
        <w:rPr>
          <w:b/>
          <w:bCs/>
          <w:lang w:val="en-GB"/>
        </w:rPr>
        <w:t>Background</w:t>
      </w:r>
    </w:p>
    <w:p w14:paraId="5C472882" w14:textId="267049CB" w:rsidR="003C78C5" w:rsidRDefault="00F91301" w:rsidP="003C78C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DNA degradation reactions (depurination and deamination) are regulated by temperature and pH (Lindahl et al., 1971). </w:t>
      </w:r>
    </w:p>
    <w:p w14:paraId="523A9EA9" w14:textId="3A56EA01" w:rsidR="00F91301" w:rsidRDefault="00F91301" w:rsidP="00F9130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Not sure how sediment characteristics (mainly grainsize, organics and buffering capacity) will impact preservation. Other studies show that environmental DNA is absorbed by minerals (clay etc) and by organics</w:t>
      </w:r>
      <w:r w:rsidR="00C8095C">
        <w:rPr>
          <w:lang w:val="en-GB"/>
        </w:rPr>
        <w:t xml:space="preserve"> (Levy-Booth et al., 2007)</w:t>
      </w:r>
      <w:r>
        <w:rPr>
          <w:lang w:val="en-GB"/>
        </w:rPr>
        <w:t>. H</w:t>
      </w:r>
      <w:r w:rsidR="00C65507">
        <w:rPr>
          <w:lang w:val="en-GB"/>
        </w:rPr>
        <w:t>owever, mechanics for ancient DNA are not included.</w:t>
      </w:r>
    </w:p>
    <w:p w14:paraId="53CA4944" w14:textId="1156A65B" w:rsidR="00F91301" w:rsidRDefault="00C65507" w:rsidP="00F9130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Kirsler et al., </w:t>
      </w:r>
      <w:r w:rsidR="002A18C6">
        <w:rPr>
          <w:lang w:val="en-GB"/>
        </w:rPr>
        <w:t xml:space="preserve">2017 shows following trends for aDNA degradation </w:t>
      </w:r>
    </w:p>
    <w:p w14:paraId="4EB62ECA" w14:textId="0C57CC49" w:rsidR="002A18C6" w:rsidRDefault="002A18C6" w:rsidP="002A18C6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Deamination of cytosine follows conventional thermal age model</w:t>
      </w:r>
    </w:p>
    <w:p w14:paraId="2BAEA980" w14:textId="7F0326F7" w:rsidR="002A18C6" w:rsidRPr="003C78C5" w:rsidRDefault="002A18C6" w:rsidP="002A18C6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 xml:space="preserve">Fragmentation is more complex, </w:t>
      </w:r>
      <w:r w:rsidR="00BF18C6">
        <w:rPr>
          <w:lang w:val="en-GB"/>
        </w:rPr>
        <w:t xml:space="preserve">characterized by first lots of fragmentation upon cell lysis, so when cell dies, DNA gets exposed and rapidly fragments. Then parts of this DNA </w:t>
      </w:r>
      <w:r w:rsidR="00E91A98">
        <w:rPr>
          <w:lang w:val="en-GB"/>
        </w:rPr>
        <w:t xml:space="preserve">survives and goes into a slower, </w:t>
      </w:r>
    </w:p>
    <w:sectPr w:rsidR="002A18C6" w:rsidRPr="003C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27D1"/>
    <w:multiLevelType w:val="hybridMultilevel"/>
    <w:tmpl w:val="917A7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A42CE"/>
    <w:multiLevelType w:val="hybridMultilevel"/>
    <w:tmpl w:val="1902E2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851098">
    <w:abstractNumId w:val="0"/>
  </w:num>
  <w:num w:numId="2" w16cid:durableId="1489126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C5"/>
    <w:rsid w:val="000676EF"/>
    <w:rsid w:val="001629F0"/>
    <w:rsid w:val="00165DD4"/>
    <w:rsid w:val="002A18C6"/>
    <w:rsid w:val="00373BDC"/>
    <w:rsid w:val="003C1097"/>
    <w:rsid w:val="003C78C5"/>
    <w:rsid w:val="006147AE"/>
    <w:rsid w:val="00617D5B"/>
    <w:rsid w:val="006F6868"/>
    <w:rsid w:val="00837DD1"/>
    <w:rsid w:val="008A50A5"/>
    <w:rsid w:val="009462C7"/>
    <w:rsid w:val="00966A0C"/>
    <w:rsid w:val="009679CA"/>
    <w:rsid w:val="00A056DA"/>
    <w:rsid w:val="00BF18C6"/>
    <w:rsid w:val="00C65507"/>
    <w:rsid w:val="00C8095C"/>
    <w:rsid w:val="00C91EC3"/>
    <w:rsid w:val="00D24B58"/>
    <w:rsid w:val="00E91A98"/>
    <w:rsid w:val="00EA03DF"/>
    <w:rsid w:val="00F9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80752"/>
  <w15:chartTrackingRefBased/>
  <w15:docId w15:val="{3AA726D1-A258-41E0-AD09-F4FD6EF6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Brouwers, Tom</dc:creator>
  <cp:keywords/>
  <dc:description/>
  <cp:lastModifiedBy>Brouwers, Tom</cp:lastModifiedBy>
  <cp:revision>14</cp:revision>
  <dcterms:created xsi:type="dcterms:W3CDTF">2026-02-13T12:31:00Z</dcterms:created>
  <dcterms:modified xsi:type="dcterms:W3CDTF">2026-02-19T09:45:00Z</dcterms:modified>
</cp:coreProperties>
</file>